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685D4F0"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70699">
        <w:t>11</w:t>
      </w:r>
      <w:r w:rsidR="00434F91">
        <w:t>8</w:t>
      </w:r>
      <w:r w:rsidR="00966779">
        <w:t>bis</w:t>
      </w:r>
      <w:r w:rsidRPr="00CE0424">
        <w:tab/>
      </w:r>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2D0A60">
        <w:rPr>
          <w:sz w:val="32"/>
          <w:szCs w:val="32"/>
        </w:rPr>
        <w:t>2408584</w:t>
      </w:r>
    </w:p>
    <w:p w14:paraId="0CE7B7E6" w14:textId="7E3845E4" w:rsidR="00E90E49" w:rsidRPr="00DC4C7A" w:rsidRDefault="001C4BB4" w:rsidP="00311702">
      <w:pPr>
        <w:pStyle w:val="3GPPHeader"/>
        <w:rPr>
          <w:vertAlign w:val="superscript"/>
        </w:rPr>
      </w:pPr>
      <w:r>
        <w:t>Hefei</w:t>
      </w:r>
      <w:r w:rsidR="0027144F" w:rsidRPr="00D867F3">
        <w:t xml:space="preserve">, </w:t>
      </w:r>
      <w:r>
        <w:t>China</w:t>
      </w:r>
      <w:r w:rsidR="0027144F" w:rsidRPr="00D867F3">
        <w:t xml:space="preserve">, </w:t>
      </w:r>
      <w:r w:rsidR="00CE55FA">
        <w:t>October</w:t>
      </w:r>
      <w:r w:rsidR="00D867F3" w:rsidRPr="00D867F3">
        <w:t xml:space="preserve"> </w:t>
      </w:r>
      <w:r w:rsidR="001C1E7E">
        <w:t>14</w:t>
      </w:r>
      <w:r w:rsidR="00D9762B" w:rsidRPr="003B538A">
        <w:rPr>
          <w:vertAlign w:val="superscript"/>
        </w:rPr>
        <w:t>th</w:t>
      </w:r>
      <w:r w:rsidR="00D9762B">
        <w:t xml:space="preserve"> </w:t>
      </w:r>
      <w:r w:rsidR="001D53E7" w:rsidRPr="00D867F3">
        <w:t xml:space="preserve">– </w:t>
      </w:r>
      <w:r w:rsidR="001C1E7E">
        <w:t>18</w:t>
      </w:r>
      <w:r w:rsidR="00DC4C7A">
        <w:rPr>
          <w:vertAlign w:val="superscript"/>
        </w:rPr>
        <w:t>th</w:t>
      </w:r>
      <w:r w:rsidR="00641FF1">
        <w:t>,</w:t>
      </w:r>
      <w:r w:rsidR="00C37CB2" w:rsidRPr="00D867F3">
        <w:t xml:space="preserve"> </w:t>
      </w:r>
      <w:r w:rsidR="0027144F" w:rsidRPr="00D867F3">
        <w:t>20</w:t>
      </w:r>
      <w:r w:rsidR="00470699" w:rsidRPr="00D867F3">
        <w:t>24</w:t>
      </w:r>
    </w:p>
    <w:p w14:paraId="3086AC07" w14:textId="77777777" w:rsidR="00E90E49" w:rsidRPr="00CE0424" w:rsidRDefault="00E90E49" w:rsidP="00357380">
      <w:pPr>
        <w:pStyle w:val="3GPPHeader"/>
      </w:pPr>
    </w:p>
    <w:p w14:paraId="3982483C" w14:textId="0BDF0502" w:rsidR="00E90E49" w:rsidRPr="00046307" w:rsidRDefault="00E90E49" w:rsidP="00311702">
      <w:pPr>
        <w:pStyle w:val="3GPPHeader"/>
        <w:rPr>
          <w:sz w:val="22"/>
        </w:rPr>
      </w:pPr>
      <w:r w:rsidRPr="00046307">
        <w:rPr>
          <w:sz w:val="22"/>
        </w:rPr>
        <w:t>Agenda Item:</w:t>
      </w:r>
      <w:r w:rsidRPr="00046307">
        <w:rPr>
          <w:sz w:val="22"/>
        </w:rPr>
        <w:tab/>
      </w:r>
      <w:r w:rsidR="00046307" w:rsidRPr="00046307">
        <w:rPr>
          <w:sz w:val="22"/>
        </w:rPr>
        <w:t>9.2.4</w:t>
      </w:r>
    </w:p>
    <w:p w14:paraId="5619E868" w14:textId="77777777" w:rsidR="00E90E49" w:rsidRPr="00A95A2D" w:rsidRDefault="003D3C45" w:rsidP="00F64C2B">
      <w:pPr>
        <w:pStyle w:val="3GPPHeader"/>
        <w:rPr>
          <w:sz w:val="22"/>
          <w:lang w:val="en-GB"/>
        </w:rPr>
      </w:pPr>
      <w:r>
        <w:rPr>
          <w:sz w:val="22"/>
        </w:rPr>
        <w:t>Source:</w:t>
      </w:r>
      <w:r w:rsidR="00E90E49" w:rsidRPr="00CE0424">
        <w:rPr>
          <w:sz w:val="22"/>
        </w:rPr>
        <w:tab/>
      </w:r>
      <w:r w:rsidR="00F64C2B" w:rsidRPr="00CE0424">
        <w:rPr>
          <w:sz w:val="22"/>
        </w:rPr>
        <w:t>Ericsson</w:t>
      </w:r>
    </w:p>
    <w:p w14:paraId="3AF5C9FA" w14:textId="3E39FA4B" w:rsidR="00E90E49" w:rsidRPr="00CE0424" w:rsidRDefault="003D3C45" w:rsidP="00311702">
      <w:pPr>
        <w:pStyle w:val="3GPPHeader"/>
        <w:rPr>
          <w:sz w:val="22"/>
        </w:rPr>
      </w:pPr>
      <w:r>
        <w:rPr>
          <w:sz w:val="22"/>
        </w:rPr>
        <w:t>Title:</w:t>
      </w:r>
      <w:r w:rsidR="00E90E49" w:rsidRPr="00CE0424">
        <w:rPr>
          <w:sz w:val="22"/>
        </w:rPr>
        <w:tab/>
      </w:r>
      <w:r w:rsidR="00046307">
        <w:rPr>
          <w:sz w:val="22"/>
        </w:rPr>
        <w:t xml:space="preserve">Enhancement for asymmetric DL </w:t>
      </w:r>
      <w:proofErr w:type="spellStart"/>
      <w:r w:rsidR="00046307">
        <w:rPr>
          <w:sz w:val="22"/>
        </w:rPr>
        <w:t>sTRP</w:t>
      </w:r>
      <w:proofErr w:type="spellEnd"/>
      <w:r w:rsidR="00046307">
        <w:rPr>
          <w:sz w:val="22"/>
        </w:rPr>
        <w:t xml:space="preserve"> UL </w:t>
      </w:r>
      <w:proofErr w:type="spellStart"/>
      <w:r w:rsidR="00046307">
        <w:rPr>
          <w:sz w:val="22"/>
        </w:rPr>
        <w:t>mTRP</w:t>
      </w:r>
      <w:proofErr w:type="spellEnd"/>
      <w:r w:rsidR="00046307">
        <w:rPr>
          <w:sz w:val="22"/>
        </w:rPr>
        <w:t xml:space="preserve"> scenarios</w:t>
      </w:r>
    </w:p>
    <w:p w14:paraId="2D5672ED" w14:textId="1E06DC65" w:rsidR="00E90E49" w:rsidRPr="00CE0424" w:rsidRDefault="00E90E49" w:rsidP="00067B19">
      <w:pPr>
        <w:pStyle w:val="3GPPHeader"/>
      </w:pPr>
      <w:r w:rsidRPr="00CE0424">
        <w:rPr>
          <w:sz w:val="22"/>
        </w:rPr>
        <w:t>Document for:</w:t>
      </w:r>
      <w:r w:rsidRPr="00CE0424">
        <w:rPr>
          <w:sz w:val="22"/>
        </w:rPr>
        <w:tab/>
      </w:r>
      <w:r w:rsidRPr="00CB4C05">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29858C54" w14:textId="2E8660B7" w:rsidR="00ED0152" w:rsidRDefault="00046307" w:rsidP="00046307">
      <w:pPr>
        <w:pStyle w:val="BodyText"/>
      </w:pPr>
      <w:r>
        <w:t xml:space="preserve">Asymmetric DL </w:t>
      </w:r>
      <w:proofErr w:type="spellStart"/>
      <w:r>
        <w:t>sTRP</w:t>
      </w:r>
      <w:proofErr w:type="spellEnd"/>
      <w:r>
        <w:t xml:space="preserve"> UL </w:t>
      </w:r>
      <w:proofErr w:type="spellStart"/>
      <w:r>
        <w:t>mTRP</w:t>
      </w:r>
      <w:proofErr w:type="spellEnd"/>
      <w:r>
        <w:t xml:space="preserve"> with its justification and objective has been endorsed as one of the features for NR MIMO Phase 5</w:t>
      </w:r>
      <w:r w:rsidR="0014448E">
        <w:t>, see also the revised WID</w:t>
      </w:r>
      <w:r>
        <w:t xml:space="preserve"> </w:t>
      </w:r>
      <w:r w:rsidR="00735DAC">
        <w:t xml:space="preserve">from the RAN#105 </w:t>
      </w:r>
      <w:r w:rsidR="00735DAC" w:rsidRPr="004C5E85">
        <w:t>meeting</w:t>
      </w:r>
      <w:r w:rsidRPr="004C5E85">
        <w:t xml:space="preserve"> </w:t>
      </w:r>
      <w:r w:rsidRPr="004C5E85">
        <w:fldChar w:fldCharType="begin"/>
      </w:r>
      <w:r w:rsidRPr="004C5E85">
        <w:instrText xml:space="preserve"> REF _Ref155090105 \n \h </w:instrText>
      </w:r>
      <w:r w:rsidR="00AC736A" w:rsidRPr="004C5E85">
        <w:instrText xml:space="preserve"> \* MERGEFORMAT </w:instrText>
      </w:r>
      <w:r w:rsidRPr="004C5E85">
        <w:fldChar w:fldCharType="separate"/>
      </w:r>
      <w:r w:rsidR="00CF76AB" w:rsidRPr="004C5E85">
        <w:t>[1]</w:t>
      </w:r>
      <w:r w:rsidRPr="004C5E85">
        <w:fldChar w:fldCharType="end"/>
      </w:r>
      <w:r w:rsidRPr="004C5E85">
        <w:t>.</w:t>
      </w:r>
    </w:p>
    <w:p w14:paraId="3DE8C18B" w14:textId="77777777" w:rsidR="00046307" w:rsidRDefault="00046307" w:rsidP="00046307">
      <w:pPr>
        <w:pStyle w:val="aaa"/>
      </w:pPr>
      <w:r>
        <w:rPr>
          <w:noProof/>
        </w:rPr>
        <mc:AlternateContent>
          <mc:Choice Requires="wps">
            <w:drawing>
              <wp:inline distT="0" distB="0" distL="0" distR="0" wp14:anchorId="10A3D9C2" wp14:editId="78E5A0DF">
                <wp:extent cx="6120765" cy="705485"/>
                <wp:effectExtent l="9525" t="9525" r="13335" b="88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014C86D7" w14:textId="77777777" w:rsidR="00046307" w:rsidRDefault="00046307" w:rsidP="00046307">
                            <w:pPr>
                              <w:pStyle w:val="BodyText"/>
                            </w:pPr>
                            <w:r>
                              <w:t>Justification:</w:t>
                            </w:r>
                          </w:p>
                          <w:p w14:paraId="6FDD9B4D" w14:textId="77777777" w:rsidR="00046307" w:rsidRPr="00911414" w:rsidRDefault="00046307" w:rsidP="00046307">
                            <w:pPr>
                              <w:pStyle w:val="BodyText"/>
                              <w:rPr>
                                <w:szCs w:val="24"/>
                                <w:lang w:eastAsia="en-US"/>
                              </w:rPr>
                            </w:pPr>
                            <w:r w:rsidRPr="000D100E">
                              <w:rPr>
                                <w:szCs w:val="24"/>
                                <w:lang w:eastAsia="en-US"/>
                              </w:rPr>
                              <w:t xml:space="preserve">Heterogeneous Network can be deployed to improve UL throughput. Since the macro </w:t>
                            </w:r>
                            <w:proofErr w:type="spellStart"/>
                            <w:r w:rsidRPr="000D100E">
                              <w:rPr>
                                <w:szCs w:val="24"/>
                                <w:lang w:eastAsia="en-US"/>
                              </w:rPr>
                              <w:t>gNB</w:t>
                            </w:r>
                            <w:proofErr w:type="spellEnd"/>
                            <w:r w:rsidRPr="000D100E">
                              <w:rPr>
                                <w:szCs w:val="24"/>
                                <w:lang w:eastAsia="en-US"/>
                              </w:rPr>
                              <w:t xml:space="preserve"> and micro nodes differ in power rating, a UE may receive DL transmission from the macro </w:t>
                            </w:r>
                            <w:proofErr w:type="spellStart"/>
                            <w:proofErr w:type="gramStart"/>
                            <w:r w:rsidRPr="000D100E">
                              <w:rPr>
                                <w:szCs w:val="24"/>
                                <w:lang w:eastAsia="en-US"/>
                              </w:rPr>
                              <w:t>gNB</w:t>
                            </w:r>
                            <w:proofErr w:type="spellEnd"/>
                            <w:r w:rsidRPr="000D100E">
                              <w:rPr>
                                <w:szCs w:val="24"/>
                                <w:lang w:eastAsia="en-US"/>
                              </w:rPr>
                              <w:t>, but</w:t>
                            </w:r>
                            <w:proofErr w:type="gramEnd"/>
                            <w:r w:rsidRPr="000D100E">
                              <w:rPr>
                                <w:szCs w:val="24"/>
                                <w:lang w:eastAsia="en-US"/>
                              </w:rPr>
                              <w:t xml:space="preserve"> transmit UL to either the macro </w:t>
                            </w:r>
                            <w:proofErr w:type="spellStart"/>
                            <w:r w:rsidRPr="000D100E">
                              <w:rPr>
                                <w:szCs w:val="24"/>
                                <w:lang w:eastAsia="en-US"/>
                              </w:rPr>
                              <w:t>gNB</w:t>
                            </w:r>
                            <w:proofErr w:type="spellEnd"/>
                            <w:r w:rsidRPr="000D100E">
                              <w:rPr>
                                <w:szCs w:val="24"/>
                                <w:lang w:eastAsia="en-US"/>
                              </w:rPr>
                              <w:t xml:space="preserve">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eastAsia="en-US"/>
                              </w:rPr>
                              <w:t xml:space="preserve">First, when pathloss RS is transmitted from the macro </w:t>
                            </w:r>
                            <w:proofErr w:type="spellStart"/>
                            <w:r w:rsidRPr="007F05E9">
                              <w:rPr>
                                <w:szCs w:val="24"/>
                                <w:lang w:eastAsia="en-US"/>
                              </w:rPr>
                              <w:t>gNB</w:t>
                            </w:r>
                            <w:proofErr w:type="spellEnd"/>
                            <w:r w:rsidRPr="007F05E9">
                              <w:rPr>
                                <w:szCs w:val="24"/>
                                <w:lang w:eastAsia="en-US"/>
                              </w:rPr>
                              <w:t xml:space="preserve"> and the UE transmits UL to the micro nodes, the pathloss measured from the pathloss RS from the macro </w:t>
                            </w:r>
                            <w:proofErr w:type="spellStart"/>
                            <w:r w:rsidRPr="007F05E9">
                              <w:rPr>
                                <w:szCs w:val="24"/>
                                <w:lang w:eastAsia="en-US"/>
                              </w:rPr>
                              <w:t>gNB</w:t>
                            </w:r>
                            <w:proofErr w:type="spellEnd"/>
                            <w:r w:rsidRPr="007F05E9">
                              <w:rPr>
                                <w:szCs w:val="24"/>
                                <w:lang w:eastAsia="en-US"/>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7F05E9">
                              <w:rPr>
                                <w:szCs w:val="24"/>
                                <w:lang w:eastAsia="en-US"/>
                              </w:rPr>
                              <w:t>gNB</w:t>
                            </w:r>
                            <w:proofErr w:type="spellEnd"/>
                            <w:r w:rsidRPr="007F05E9">
                              <w:rPr>
                                <w:szCs w:val="24"/>
                                <w:lang w:eastAsia="en-US"/>
                              </w:rPr>
                              <w:t xml:space="preserve"> (for DL transmission), separate from that for the SRS to the micro nodes (for UL </w:t>
                            </w:r>
                            <w:proofErr w:type="spellStart"/>
                            <w:r w:rsidRPr="007F05E9">
                              <w:rPr>
                                <w:szCs w:val="24"/>
                                <w:lang w:eastAsia="en-US"/>
                              </w:rPr>
                              <w:t>mTRP</w:t>
                            </w:r>
                            <w:proofErr w:type="spellEnd"/>
                            <w:r w:rsidRPr="007F05E9">
                              <w:rPr>
                                <w:szCs w:val="24"/>
                                <w:lang w:eastAsia="en-US"/>
                              </w:rPr>
                              <w:t xml:space="preserve"> reception) should be introduced. Therefore, there is a need for supporting two closed-loop PC adjustment states for SRS, both separate from PUSCH.</w:t>
                            </w:r>
                          </w:p>
                        </w:txbxContent>
                      </wps:txbx>
                      <wps:bodyPr rot="0" vert="horz" wrap="square" lIns="91440" tIns="45720" rIns="91440" bIns="45720" anchor="t" anchorCtr="0" upright="1">
                        <a:spAutoFit/>
                      </wps:bodyPr>
                    </wps:wsp>
                  </a:graphicData>
                </a:graphic>
              </wp:inline>
            </w:drawing>
          </mc:Choice>
          <mc:Fallback>
            <w:pict>
              <v:shapetype w14:anchorId="10A3D9C2" id="_x0000_t202" coordsize="21600,21600" o:spt="202" path="m,l,21600r21600,l21600,xe">
                <v:stroke joinstyle="miter"/>
                <v:path gradientshapeok="t" o:connecttype="rect"/>
              </v:shapetype>
              <v:shape id="Text Box 1" o:spid="_x0000_s1026"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" fillcolor="white [3201]" strokeweight=".5pt">
                <v:textbox style="mso-fit-shape-to-text:t">
                  <w:txbxContent>
                    <w:p w14:paraId="014C86D7" w14:textId="77777777" w:rsidR="00046307" w:rsidRDefault="00046307" w:rsidP="00046307">
                      <w:pPr>
                        <w:pStyle w:val="BodyText"/>
                      </w:pPr>
                      <w:r>
                        <w:t>Justification:</w:t>
                      </w:r>
                    </w:p>
                    <w:p w14:paraId="6FDD9B4D" w14:textId="77777777" w:rsidR="00046307" w:rsidRPr="00911414" w:rsidRDefault="00046307" w:rsidP="00046307">
                      <w:pPr>
                        <w:pStyle w:val="BodyText"/>
                        <w:rPr>
                          <w:szCs w:val="24"/>
                          <w:lang w:eastAsia="en-US"/>
                        </w:rPr>
                      </w:pPr>
                      <w:r w:rsidRPr="000D100E">
                        <w:rPr>
                          <w:szCs w:val="24"/>
                          <w:lang w:eastAsia="en-US"/>
                        </w:rPr>
                        <w:t xml:space="preserve">Heterogeneous Network can be deployed to improve UL throughput. Since the macro </w:t>
                      </w:r>
                      <w:proofErr w:type="spellStart"/>
                      <w:r w:rsidRPr="000D100E">
                        <w:rPr>
                          <w:szCs w:val="24"/>
                          <w:lang w:eastAsia="en-US"/>
                        </w:rPr>
                        <w:t>gNB</w:t>
                      </w:r>
                      <w:proofErr w:type="spellEnd"/>
                      <w:r w:rsidRPr="000D100E">
                        <w:rPr>
                          <w:szCs w:val="24"/>
                          <w:lang w:eastAsia="en-US"/>
                        </w:rPr>
                        <w:t xml:space="preserve"> and micro nodes differ in power rating, a UE may receive DL transmission from the macro </w:t>
                      </w:r>
                      <w:proofErr w:type="spellStart"/>
                      <w:proofErr w:type="gramStart"/>
                      <w:r w:rsidRPr="000D100E">
                        <w:rPr>
                          <w:szCs w:val="24"/>
                          <w:lang w:eastAsia="en-US"/>
                        </w:rPr>
                        <w:t>gNB</w:t>
                      </w:r>
                      <w:proofErr w:type="spellEnd"/>
                      <w:r w:rsidRPr="000D100E">
                        <w:rPr>
                          <w:szCs w:val="24"/>
                          <w:lang w:eastAsia="en-US"/>
                        </w:rPr>
                        <w:t>, but</w:t>
                      </w:r>
                      <w:proofErr w:type="gramEnd"/>
                      <w:r w:rsidRPr="000D100E">
                        <w:rPr>
                          <w:szCs w:val="24"/>
                          <w:lang w:eastAsia="en-US"/>
                        </w:rPr>
                        <w:t xml:space="preserve"> transmit UL to either the macro </w:t>
                      </w:r>
                      <w:proofErr w:type="spellStart"/>
                      <w:r w:rsidRPr="000D100E">
                        <w:rPr>
                          <w:szCs w:val="24"/>
                          <w:lang w:eastAsia="en-US"/>
                        </w:rPr>
                        <w:t>gNB</w:t>
                      </w:r>
                      <w:proofErr w:type="spellEnd"/>
                      <w:r w:rsidRPr="000D100E">
                        <w:rPr>
                          <w:szCs w:val="24"/>
                          <w:lang w:eastAsia="en-US"/>
                        </w:rPr>
                        <w:t xml:space="preserve">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eastAsia="en-US"/>
                        </w:rPr>
                        <w:t xml:space="preserve">First, when pathloss RS is transmitted from the macro </w:t>
                      </w:r>
                      <w:proofErr w:type="spellStart"/>
                      <w:r w:rsidRPr="007F05E9">
                        <w:rPr>
                          <w:szCs w:val="24"/>
                          <w:lang w:eastAsia="en-US"/>
                        </w:rPr>
                        <w:t>gNB</w:t>
                      </w:r>
                      <w:proofErr w:type="spellEnd"/>
                      <w:r w:rsidRPr="007F05E9">
                        <w:rPr>
                          <w:szCs w:val="24"/>
                          <w:lang w:eastAsia="en-US"/>
                        </w:rPr>
                        <w:t xml:space="preserve"> and the UE transmits UL to the micro nodes, the pathloss measured from the pathloss RS from the macro </w:t>
                      </w:r>
                      <w:proofErr w:type="spellStart"/>
                      <w:r w:rsidRPr="007F05E9">
                        <w:rPr>
                          <w:szCs w:val="24"/>
                          <w:lang w:eastAsia="en-US"/>
                        </w:rPr>
                        <w:t>gNB</w:t>
                      </w:r>
                      <w:proofErr w:type="spellEnd"/>
                      <w:r w:rsidRPr="007F05E9">
                        <w:rPr>
                          <w:szCs w:val="24"/>
                          <w:lang w:eastAsia="en-US"/>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7F05E9">
                        <w:rPr>
                          <w:szCs w:val="24"/>
                          <w:lang w:eastAsia="en-US"/>
                        </w:rPr>
                        <w:t>gNB</w:t>
                      </w:r>
                      <w:proofErr w:type="spellEnd"/>
                      <w:r w:rsidRPr="007F05E9">
                        <w:rPr>
                          <w:szCs w:val="24"/>
                          <w:lang w:eastAsia="en-US"/>
                        </w:rPr>
                        <w:t xml:space="preserve"> (for DL transmission), separate from that for the SRS to the micro nodes (for UL </w:t>
                      </w:r>
                      <w:proofErr w:type="spellStart"/>
                      <w:r w:rsidRPr="007F05E9">
                        <w:rPr>
                          <w:szCs w:val="24"/>
                          <w:lang w:eastAsia="en-US"/>
                        </w:rPr>
                        <w:t>mTRP</w:t>
                      </w:r>
                      <w:proofErr w:type="spellEnd"/>
                      <w:r w:rsidRPr="007F05E9">
                        <w:rPr>
                          <w:szCs w:val="24"/>
                          <w:lang w:eastAsia="en-US"/>
                        </w:rPr>
                        <w:t xml:space="preserve"> reception) should be introduced. Therefore, there is a need for supporting two closed-loop PC adjustment states for SRS, both separate from PUSCH.</w:t>
                      </w:r>
                    </w:p>
                  </w:txbxContent>
                </v:textbox>
                <w10:anchorlock/>
              </v:shape>
            </w:pict>
          </mc:Fallback>
        </mc:AlternateContent>
      </w:r>
    </w:p>
    <w:p w14:paraId="2555CD5C" w14:textId="77777777" w:rsidR="00046307" w:rsidRDefault="00046307" w:rsidP="00046307">
      <w:pPr>
        <w:pStyle w:val="BodyText"/>
      </w:pPr>
    </w:p>
    <w:p w14:paraId="67B4106C" w14:textId="77777777" w:rsidR="00046307" w:rsidRDefault="00046307" w:rsidP="00046307">
      <w:pPr>
        <w:pStyle w:val="aaa"/>
      </w:pPr>
      <w:r>
        <w:rPr>
          <w:noProof/>
        </w:rPr>
        <mc:AlternateContent>
          <mc:Choice Requires="wps">
            <w:drawing>
              <wp:inline distT="0" distB="0" distL="0" distR="0" wp14:anchorId="1C59811A" wp14:editId="30BA801D">
                <wp:extent cx="6120765" cy="705485"/>
                <wp:effectExtent l="9525" t="9525" r="13335" b="88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2CB3B2F6" w14:textId="77777777" w:rsidR="00046307" w:rsidRDefault="00046307" w:rsidP="00046307">
                            <w:pPr>
                              <w:pStyle w:val="BodyText"/>
                            </w:pPr>
                            <w:r>
                              <w:rPr>
                                <w:szCs w:val="24"/>
                                <w:lang w:eastAsia="en-US"/>
                              </w:rPr>
                              <w:t>Objective:</w:t>
                            </w:r>
                          </w:p>
                          <w:p w14:paraId="04E56422" w14:textId="77777777" w:rsidR="00046307" w:rsidRPr="000D100E" w:rsidRDefault="00046307" w:rsidP="007501C9">
                            <w:pPr>
                              <w:numPr>
                                <w:ilvl w:val="0"/>
                                <w:numId w:val="13"/>
                              </w:numPr>
                              <w:snapToGrid w:val="0"/>
                              <w:spacing w:after="0"/>
                              <w:rPr>
                                <w:szCs w:val="24"/>
                              </w:rPr>
                            </w:pPr>
                            <w:r w:rsidRPr="000D100E">
                              <w:rPr>
                                <w:szCs w:val="24"/>
                              </w:rPr>
                              <w:t xml:space="preserve">Specify enhancement for 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 assuming intra-band intra-DU non-co-located </w:t>
                            </w:r>
                            <w:proofErr w:type="spellStart"/>
                            <w:r w:rsidRPr="000D100E">
                              <w:rPr>
                                <w:szCs w:val="24"/>
                              </w:rPr>
                              <w:t>mTRP</w:t>
                            </w:r>
                            <w:proofErr w:type="spellEnd"/>
                            <w:r w:rsidRPr="000D100E">
                              <w:rPr>
                                <w:szCs w:val="24"/>
                              </w:rPr>
                              <w:t xml:space="preserve"> scenarios, without changing existing cell definition or defining a new cell (e.g. UL-only cell), assuming the Rel-17/18 unified TCI framework</w:t>
                            </w:r>
                            <w:r w:rsidRPr="000D100E">
                              <w:rPr>
                                <w:sz w:val="24"/>
                                <w:szCs w:val="24"/>
                              </w:rPr>
                              <w:t xml:space="preserve"> </w:t>
                            </w:r>
                            <w:r w:rsidRPr="000D100E">
                              <w:rPr>
                                <w:szCs w:val="24"/>
                              </w:rPr>
                              <w:t xml:space="preserve">and fully reusing the legacy QCL/UL spatial relation rules, targeting FR1 and FR2 </w:t>
                            </w:r>
                          </w:p>
                          <w:p w14:paraId="6F3F1AE1" w14:textId="77777777" w:rsidR="00046307" w:rsidRPr="00EE6032" w:rsidRDefault="00046307" w:rsidP="007501C9">
                            <w:pPr>
                              <w:numPr>
                                <w:ilvl w:val="1"/>
                                <w:numId w:val="13"/>
                              </w:numPr>
                              <w:snapToGrid w:val="0"/>
                              <w:spacing w:after="0"/>
                              <w:rPr>
                                <w:szCs w:val="24"/>
                              </w:rPr>
                            </w:pPr>
                            <w:r w:rsidRPr="000D100E">
                              <w:rPr>
                                <w:szCs w:val="24"/>
                              </w:rPr>
                              <w:t xml:space="preserve">Two closed-loop PC adjustment states for SRS, both separate from PUSCH; and pathloss offset configurations for pathloss calculation to UL TRP(s), when the pathloss RS is from DL </w:t>
                            </w:r>
                            <w:proofErr w:type="spellStart"/>
                            <w:r w:rsidRPr="000D100E">
                              <w:rPr>
                                <w:szCs w:val="24"/>
                              </w:rPr>
                              <w:t>sTRP</w:t>
                            </w:r>
                            <w:proofErr w:type="spellEnd"/>
                            <w:r w:rsidRPr="000D100E">
                              <w:rPr>
                                <w:szCs w:val="24"/>
                              </w:rPr>
                              <w:t xml:space="preserve">. </w:t>
                            </w:r>
                          </w:p>
                          <w:p w14:paraId="7A77C8C1" w14:textId="69149F37" w:rsidR="00D06FF6" w:rsidRPr="00D77132" w:rsidRDefault="00D06FF6" w:rsidP="00D77132">
                            <w:pPr>
                              <w:numPr>
                                <w:ilvl w:val="1"/>
                                <w:numId w:val="13"/>
                              </w:numPr>
                              <w:snapToGrid w:val="0"/>
                              <w:spacing w:after="0"/>
                              <w:rPr>
                                <w:szCs w:val="24"/>
                              </w:rPr>
                            </w:pPr>
                            <w:bookmarkStart w:id="0" w:name="_Hlk177843420"/>
                            <w:bookmarkStart w:id="1" w:name="_Hlk177843421"/>
                            <w:r w:rsidRPr="00D77132">
                              <w:rPr>
                                <w:szCs w:val="24"/>
                              </w:rPr>
                              <w:t>Two TAs through reusing Rel-18 specification of two TAs for multi-DCI-based multi-TRP and removing the restriction that </w:t>
                            </w:r>
                            <w:proofErr w:type="spellStart"/>
                            <w:r w:rsidRPr="00D77132">
                              <w:rPr>
                                <w:szCs w:val="24"/>
                              </w:rPr>
                              <w:t>coresetPoolIndex</w:t>
                            </w:r>
                            <w:proofErr w:type="spellEnd"/>
                            <w:r w:rsidRPr="00D77132">
                              <w:rPr>
                                <w:szCs w:val="24"/>
                              </w:rPr>
                              <w:t xml:space="preserve"> needs to be configured, assuming legacy PRACH resources</w:t>
                            </w:r>
                            <w:bookmarkEnd w:id="0"/>
                            <w:bookmarkEnd w:id="1"/>
                          </w:p>
                        </w:txbxContent>
                      </wps:txbx>
                      <wps:bodyPr rot="0" vert="horz" wrap="square" lIns="91440" tIns="45720" rIns="91440" bIns="45720" anchor="t" anchorCtr="0" upright="1">
                        <a:spAutoFit/>
                      </wps:bodyPr>
                    </wps:wsp>
                  </a:graphicData>
                </a:graphic>
              </wp:inline>
            </w:drawing>
          </mc:Choice>
          <mc:Fallback>
            <w:pict>
              <v:shape w14:anchorId="1C59811A" id="Text Box 2" o:spid="_x0000_s1027"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" fillcolor="white [3201]" strokeweight=".5pt">
                <v:textbox style="mso-fit-shape-to-text:t">
                  <w:txbxContent>
                    <w:p w14:paraId="2CB3B2F6" w14:textId="77777777" w:rsidR="00046307" w:rsidRDefault="00046307" w:rsidP="00046307">
                      <w:pPr>
                        <w:pStyle w:val="BodyText"/>
                      </w:pPr>
                      <w:r>
                        <w:rPr>
                          <w:szCs w:val="24"/>
                          <w:lang w:eastAsia="en-US"/>
                        </w:rPr>
                        <w:t>Objective:</w:t>
                      </w:r>
                    </w:p>
                    <w:p w14:paraId="04E56422" w14:textId="77777777" w:rsidR="00046307" w:rsidRPr="000D100E" w:rsidRDefault="00046307" w:rsidP="007501C9">
                      <w:pPr>
                        <w:numPr>
                          <w:ilvl w:val="0"/>
                          <w:numId w:val="13"/>
                        </w:numPr>
                        <w:snapToGrid w:val="0"/>
                        <w:spacing w:after="0"/>
                        <w:rPr>
                          <w:szCs w:val="24"/>
                        </w:rPr>
                      </w:pPr>
                      <w:r w:rsidRPr="000D100E">
                        <w:rPr>
                          <w:szCs w:val="24"/>
                        </w:rPr>
                        <w:t xml:space="preserve">Specify enhancement for asymmetric DL </w:t>
                      </w:r>
                      <w:proofErr w:type="spellStart"/>
                      <w:r w:rsidRPr="000D100E">
                        <w:rPr>
                          <w:szCs w:val="24"/>
                        </w:rPr>
                        <w:t>sTRP</w:t>
                      </w:r>
                      <w:proofErr w:type="spellEnd"/>
                      <w:r w:rsidRPr="000D100E">
                        <w:rPr>
                          <w:szCs w:val="24"/>
                        </w:rPr>
                        <w:t xml:space="preserve">/UL </w:t>
                      </w:r>
                      <w:proofErr w:type="spellStart"/>
                      <w:r w:rsidRPr="000D100E">
                        <w:rPr>
                          <w:szCs w:val="24"/>
                        </w:rPr>
                        <w:t>mTRP</w:t>
                      </w:r>
                      <w:proofErr w:type="spellEnd"/>
                      <w:r w:rsidRPr="000D100E">
                        <w:rPr>
                          <w:szCs w:val="24"/>
                        </w:rPr>
                        <w:t xml:space="preserve"> deployment scenarios, assuming intra-band intra-DU non-co-located </w:t>
                      </w:r>
                      <w:proofErr w:type="spellStart"/>
                      <w:r w:rsidRPr="000D100E">
                        <w:rPr>
                          <w:szCs w:val="24"/>
                        </w:rPr>
                        <w:t>mTRP</w:t>
                      </w:r>
                      <w:proofErr w:type="spellEnd"/>
                      <w:r w:rsidRPr="000D100E">
                        <w:rPr>
                          <w:szCs w:val="24"/>
                        </w:rPr>
                        <w:t xml:space="preserve"> scenarios, without changing existing cell definition or defining a new cell (e.g. UL-only cell), assuming the Rel-17/18 unified TCI framework</w:t>
                      </w:r>
                      <w:r w:rsidRPr="000D100E">
                        <w:rPr>
                          <w:sz w:val="24"/>
                          <w:szCs w:val="24"/>
                        </w:rPr>
                        <w:t xml:space="preserve"> </w:t>
                      </w:r>
                      <w:r w:rsidRPr="000D100E">
                        <w:rPr>
                          <w:szCs w:val="24"/>
                        </w:rPr>
                        <w:t xml:space="preserve">and fully reusing the legacy QCL/UL spatial relation rules, targeting FR1 and FR2 </w:t>
                      </w:r>
                    </w:p>
                    <w:p w14:paraId="6F3F1AE1" w14:textId="77777777" w:rsidR="00046307" w:rsidRPr="00EE6032" w:rsidRDefault="00046307" w:rsidP="007501C9">
                      <w:pPr>
                        <w:numPr>
                          <w:ilvl w:val="1"/>
                          <w:numId w:val="13"/>
                        </w:numPr>
                        <w:snapToGrid w:val="0"/>
                        <w:spacing w:after="0"/>
                        <w:rPr>
                          <w:szCs w:val="24"/>
                        </w:rPr>
                      </w:pPr>
                      <w:r w:rsidRPr="000D100E">
                        <w:rPr>
                          <w:szCs w:val="24"/>
                        </w:rPr>
                        <w:t xml:space="preserve">Two closed-loop PC adjustment states for SRS, both separate from PUSCH; and pathloss offset configurations for pathloss calculation to UL TRP(s), when the pathloss RS is from DL </w:t>
                      </w:r>
                      <w:proofErr w:type="spellStart"/>
                      <w:r w:rsidRPr="000D100E">
                        <w:rPr>
                          <w:szCs w:val="24"/>
                        </w:rPr>
                        <w:t>sTRP</w:t>
                      </w:r>
                      <w:proofErr w:type="spellEnd"/>
                      <w:r w:rsidRPr="000D100E">
                        <w:rPr>
                          <w:szCs w:val="24"/>
                        </w:rPr>
                        <w:t xml:space="preserve">. </w:t>
                      </w:r>
                    </w:p>
                    <w:p w14:paraId="7A77C8C1" w14:textId="69149F37" w:rsidR="00D06FF6" w:rsidRPr="00D77132" w:rsidRDefault="00D06FF6" w:rsidP="00D77132">
                      <w:pPr>
                        <w:numPr>
                          <w:ilvl w:val="1"/>
                          <w:numId w:val="13"/>
                        </w:numPr>
                        <w:snapToGrid w:val="0"/>
                        <w:spacing w:after="0"/>
                        <w:rPr>
                          <w:szCs w:val="24"/>
                        </w:rPr>
                      </w:pPr>
                      <w:bookmarkStart w:id="2" w:name="_Hlk177843420"/>
                      <w:bookmarkStart w:id="3" w:name="_Hlk177843421"/>
                      <w:r w:rsidRPr="00D77132">
                        <w:rPr>
                          <w:szCs w:val="24"/>
                        </w:rPr>
                        <w:t>Two TAs through reusing Rel-18 specification of two TAs for multi-DCI-based multi-TRP and removing the restriction that </w:t>
                      </w:r>
                      <w:proofErr w:type="spellStart"/>
                      <w:r w:rsidRPr="00D77132">
                        <w:rPr>
                          <w:szCs w:val="24"/>
                        </w:rPr>
                        <w:t>coresetPoolIndex</w:t>
                      </w:r>
                      <w:proofErr w:type="spellEnd"/>
                      <w:r w:rsidRPr="00D77132">
                        <w:rPr>
                          <w:szCs w:val="24"/>
                        </w:rPr>
                        <w:t xml:space="preserve"> needs to be configured, assuming legacy PRACH resources</w:t>
                      </w:r>
                      <w:bookmarkEnd w:id="2"/>
                      <w:bookmarkEnd w:id="3"/>
                    </w:p>
                  </w:txbxContent>
                </v:textbox>
                <w10:anchorlock/>
              </v:shape>
            </w:pict>
          </mc:Fallback>
        </mc:AlternateContent>
      </w:r>
    </w:p>
    <w:p w14:paraId="231E64EA" w14:textId="53D831AB" w:rsidR="00477768" w:rsidRPr="00CE0424" w:rsidRDefault="00046307" w:rsidP="00CE0424">
      <w:pPr>
        <w:pStyle w:val="BodyText"/>
      </w:pPr>
      <w:r>
        <w:t xml:space="preserve">In this contribution we share our view on enhancement for asymmetric DL </w:t>
      </w:r>
      <w:proofErr w:type="spellStart"/>
      <w:r>
        <w:t>sTRP</w:t>
      </w:r>
      <w:proofErr w:type="spellEnd"/>
      <w:r>
        <w:t xml:space="preserve"> and UL </w:t>
      </w:r>
      <w:proofErr w:type="spellStart"/>
      <w:r>
        <w:t>mTRP</w:t>
      </w:r>
      <w:proofErr w:type="spellEnd"/>
      <w:r>
        <w:t xml:space="preserve"> scenarios.</w:t>
      </w:r>
    </w:p>
    <w:p w14:paraId="60123794" w14:textId="77777777" w:rsidR="004000E8" w:rsidRDefault="00230D18" w:rsidP="00CE0424">
      <w:pPr>
        <w:pStyle w:val="Heading1"/>
      </w:pPr>
      <w:bookmarkStart w:id="4" w:name="_Ref178064866"/>
      <w:r>
        <w:lastRenderedPageBreak/>
        <w:t>2</w:t>
      </w:r>
      <w:r>
        <w:tab/>
      </w:r>
      <w:r w:rsidR="004000E8" w:rsidRPr="00CE0424">
        <w:t>Discussion</w:t>
      </w:r>
      <w:bookmarkEnd w:id="4"/>
    </w:p>
    <w:p w14:paraId="12F0E07D" w14:textId="2BE3F1FB" w:rsidR="00046307" w:rsidRPr="009B5BBC" w:rsidRDefault="00046307" w:rsidP="00046307">
      <w:pPr>
        <w:rPr>
          <w:rFonts w:cs="Arial"/>
        </w:rPr>
      </w:pPr>
      <w:r w:rsidRPr="009B5BBC">
        <w:rPr>
          <w:rFonts w:cs="Arial"/>
        </w:rPr>
        <w:fldChar w:fldCharType="begin"/>
      </w:r>
      <w:r w:rsidRPr="009B5BBC">
        <w:rPr>
          <w:rFonts w:cs="Arial"/>
        </w:rPr>
        <w:instrText xml:space="preserve"> REF _Ref158071086 \h </w:instrText>
      </w:r>
      <w:r>
        <w:rPr>
          <w:rFonts w:cs="Arial"/>
        </w:rPr>
        <w:instrText xml:space="preserve"> \* MERGEFORMAT </w:instrText>
      </w:r>
      <w:r w:rsidRPr="009B5BBC">
        <w:rPr>
          <w:rFonts w:cs="Arial"/>
        </w:rPr>
      </w:r>
      <w:r w:rsidRPr="009B5BBC">
        <w:rPr>
          <w:rFonts w:cs="Arial"/>
        </w:rPr>
        <w:fldChar w:fldCharType="separate"/>
      </w:r>
      <w:r w:rsidR="00CF76AB">
        <w:t xml:space="preserve">Figure </w:t>
      </w:r>
      <w:r w:rsidR="00CF76AB">
        <w:rPr>
          <w:noProof/>
        </w:rPr>
        <w:t>1</w:t>
      </w:r>
      <w:r w:rsidRPr="009B5BBC">
        <w:rPr>
          <w:rFonts w:cs="Arial"/>
        </w:rPr>
        <w:fldChar w:fldCharType="end"/>
      </w:r>
      <w:r w:rsidRPr="009B5BBC">
        <w:rPr>
          <w:rFonts w:cs="Arial"/>
        </w:rPr>
        <w:t xml:space="preserve"> illustrates an asymmetric DL </w:t>
      </w:r>
      <w:proofErr w:type="spellStart"/>
      <w:r w:rsidRPr="009B5BBC">
        <w:rPr>
          <w:rFonts w:cs="Arial"/>
        </w:rPr>
        <w:t>sTRP</w:t>
      </w:r>
      <w:proofErr w:type="spellEnd"/>
      <w:r w:rsidRPr="009B5BBC">
        <w:rPr>
          <w:rFonts w:cs="Arial"/>
        </w:rPr>
        <w:t xml:space="preserve"> UL </w:t>
      </w:r>
      <w:proofErr w:type="spellStart"/>
      <w:r w:rsidRPr="009B5BBC">
        <w:rPr>
          <w:rFonts w:cs="Arial"/>
        </w:rPr>
        <w:t>mTRP</w:t>
      </w:r>
      <w:proofErr w:type="spellEnd"/>
      <w:r w:rsidRPr="009B5BBC">
        <w:rPr>
          <w:rFonts w:cs="Arial"/>
        </w:rPr>
        <w:t xml:space="preserve"> deployment. It consists of an </w:t>
      </w:r>
      <w:r>
        <w:rPr>
          <w:rFonts w:cs="Arial"/>
        </w:rPr>
        <w:t>A</w:t>
      </w:r>
      <w:r w:rsidRPr="009B5BBC">
        <w:rPr>
          <w:rFonts w:cs="Arial"/>
        </w:rPr>
        <w:t xml:space="preserve">nchor TRP </w:t>
      </w:r>
      <w:r>
        <w:rPr>
          <w:rFonts w:cs="Arial"/>
        </w:rPr>
        <w:t xml:space="preserve">(providing both DL </w:t>
      </w:r>
      <w:r w:rsidRPr="009B5BBC">
        <w:rPr>
          <w:rFonts w:cs="Arial"/>
        </w:rPr>
        <w:t>and UL</w:t>
      </w:r>
      <w:r>
        <w:rPr>
          <w:rFonts w:cs="Arial"/>
        </w:rPr>
        <w:t xml:space="preserve"> service),</w:t>
      </w:r>
      <w:r w:rsidRPr="009B5BBC">
        <w:rPr>
          <w:rFonts w:cs="Arial"/>
        </w:rPr>
        <w:t xml:space="preserve"> and </w:t>
      </w:r>
      <w:r>
        <w:rPr>
          <w:rFonts w:cs="Arial"/>
        </w:rPr>
        <w:t xml:space="preserve">a TRP which will be called an </w:t>
      </w:r>
      <w:r w:rsidRPr="009B5BBC">
        <w:rPr>
          <w:rFonts w:cs="Arial"/>
        </w:rPr>
        <w:t>UL-only TRP</w:t>
      </w:r>
      <w:r>
        <w:rPr>
          <w:rFonts w:cs="Arial"/>
        </w:rPr>
        <w:t xml:space="preserve"> </w:t>
      </w:r>
      <w:r w:rsidR="008437A6">
        <w:rPr>
          <w:rFonts w:cs="Arial"/>
        </w:rPr>
        <w:t>(</w:t>
      </w:r>
      <w:r>
        <w:rPr>
          <w:rFonts w:cs="Arial"/>
        </w:rPr>
        <w:t>for ease of reference</w:t>
      </w:r>
      <w:r w:rsidR="008437A6">
        <w:rPr>
          <w:rFonts w:cs="Arial"/>
        </w:rPr>
        <w:t>) to provide UL service</w:t>
      </w:r>
      <w:r w:rsidRPr="009B5BBC">
        <w:rPr>
          <w:rFonts w:cs="Arial"/>
        </w:rPr>
        <w:t>, where the downlink reference signals</w:t>
      </w:r>
      <w:r>
        <w:rPr>
          <w:rFonts w:cs="Arial"/>
        </w:rPr>
        <w:t>, the downlink control channels,</w:t>
      </w:r>
      <w:r w:rsidRPr="009B5BBC">
        <w:rPr>
          <w:rFonts w:cs="Arial"/>
        </w:rPr>
        <w:t xml:space="preserve"> and </w:t>
      </w:r>
      <w:r>
        <w:rPr>
          <w:rFonts w:cs="Arial"/>
        </w:rPr>
        <w:t xml:space="preserve">the downlink </w:t>
      </w:r>
      <w:r w:rsidRPr="009B5BBC">
        <w:rPr>
          <w:rFonts w:cs="Arial"/>
        </w:rPr>
        <w:t>dat</w:t>
      </w:r>
      <w:r>
        <w:rPr>
          <w:rFonts w:cs="Arial"/>
        </w:rPr>
        <w:t>a</w:t>
      </w:r>
      <w:r w:rsidRPr="009B5BBC">
        <w:rPr>
          <w:rFonts w:cs="Arial"/>
        </w:rPr>
        <w:t xml:space="preserve"> transmissions for a UE are only provided from the </w:t>
      </w:r>
      <w:r>
        <w:rPr>
          <w:rFonts w:cs="Arial"/>
        </w:rPr>
        <w:t>A</w:t>
      </w:r>
      <w:r w:rsidRPr="009B5BBC">
        <w:rPr>
          <w:rFonts w:cs="Arial"/>
        </w:rPr>
        <w:t xml:space="preserve">nchor TRP. </w:t>
      </w:r>
    </w:p>
    <w:p w14:paraId="458DF59C" w14:textId="77777777" w:rsidR="00046307" w:rsidRDefault="00046307" w:rsidP="00046307">
      <w:pPr>
        <w:pStyle w:val="TH"/>
      </w:pPr>
      <w:r>
        <w:rPr>
          <w:noProof/>
        </w:rPr>
        <w:drawing>
          <wp:inline distT="0" distB="0" distL="0" distR="0" wp14:anchorId="0D94FE42" wp14:editId="27EAD06B">
            <wp:extent cx="3835154" cy="2021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2961" cy="2025159"/>
                    </a:xfrm>
                    <a:prstGeom prst="rect">
                      <a:avLst/>
                    </a:prstGeom>
                    <a:noFill/>
                  </pic:spPr>
                </pic:pic>
              </a:graphicData>
            </a:graphic>
          </wp:inline>
        </w:drawing>
      </w:r>
    </w:p>
    <w:p w14:paraId="72143DD5" w14:textId="21ED00F5" w:rsidR="00046307" w:rsidRDefault="00046307" w:rsidP="00046307">
      <w:pPr>
        <w:pStyle w:val="TF"/>
      </w:pPr>
      <w:bookmarkStart w:id="5" w:name="_Ref158071086"/>
      <w:r>
        <w:t xml:space="preserve">Figure </w:t>
      </w:r>
      <w:r>
        <w:fldChar w:fldCharType="begin"/>
      </w:r>
      <w:r>
        <w:instrText>SEQ Figure \* ARABIC</w:instrText>
      </w:r>
      <w:r>
        <w:fldChar w:fldCharType="separate"/>
      </w:r>
      <w:r w:rsidR="00CF76AB">
        <w:rPr>
          <w:noProof/>
        </w:rPr>
        <w:t>1</w:t>
      </w:r>
      <w:r>
        <w:fldChar w:fldCharType="end"/>
      </w:r>
      <w:bookmarkEnd w:id="5"/>
      <w:r>
        <w:rPr>
          <w:noProof/>
          <w:lang w:val="en-GB"/>
        </w:rPr>
        <w:t>:</w:t>
      </w:r>
      <w:r>
        <w:t xml:space="preserve"> UL-only TRP in an asymmetric DL </w:t>
      </w:r>
      <w:proofErr w:type="spellStart"/>
      <w:r>
        <w:t>sTRP</w:t>
      </w:r>
      <w:proofErr w:type="spellEnd"/>
      <w:r>
        <w:t xml:space="preserve"> UL </w:t>
      </w:r>
      <w:proofErr w:type="spellStart"/>
      <w:r>
        <w:t>mTRP</w:t>
      </w:r>
      <w:proofErr w:type="spellEnd"/>
      <w:r>
        <w:t xml:space="preserve"> deployment</w:t>
      </w:r>
    </w:p>
    <w:p w14:paraId="3528055B" w14:textId="4EAFD02E" w:rsidR="00046307" w:rsidRDefault="00046307" w:rsidP="00046307">
      <w:pPr>
        <w:pStyle w:val="BodyText"/>
      </w:pPr>
      <w:r w:rsidRPr="009B5BBC">
        <w:t xml:space="preserve">The main motivation for asymmetric DL </w:t>
      </w:r>
      <w:proofErr w:type="spellStart"/>
      <w:r w:rsidRPr="009B5BBC">
        <w:t>sTRP</w:t>
      </w:r>
      <w:proofErr w:type="spellEnd"/>
      <w:r w:rsidRPr="009B5BBC">
        <w:t xml:space="preserve"> UL </w:t>
      </w:r>
      <w:proofErr w:type="spellStart"/>
      <w:r w:rsidRPr="009B5BBC">
        <w:t>mTRP</w:t>
      </w:r>
      <w:proofErr w:type="spellEnd"/>
      <w:r w:rsidRPr="009B5BBC">
        <w:t xml:space="preserve"> deployment is to improve UL throughput by </w:t>
      </w:r>
      <w:r>
        <w:t xml:space="preserve">UE </w:t>
      </w:r>
      <w:r w:rsidRPr="009B5BBC">
        <w:t xml:space="preserve">transmitting </w:t>
      </w:r>
      <w:r>
        <w:t xml:space="preserve">UL data to </w:t>
      </w:r>
      <w:r w:rsidRPr="009B5BBC">
        <w:t xml:space="preserve">the UL-only TRP. </w:t>
      </w:r>
      <w:r>
        <w:t xml:space="preserve">For example, the Anchor TRP in </w:t>
      </w:r>
      <w:r>
        <w:fldChar w:fldCharType="begin"/>
      </w:r>
      <w:r>
        <w:instrText xml:space="preserve"> REF _Ref158071086 \h  \* MERGEFORMAT </w:instrText>
      </w:r>
      <w:r>
        <w:fldChar w:fldCharType="separate"/>
      </w:r>
      <w:r w:rsidR="00CF76AB">
        <w:t xml:space="preserve">Figure </w:t>
      </w:r>
      <w:r w:rsidR="00CF76AB">
        <w:rPr>
          <w:noProof/>
        </w:rPr>
        <w:t>1</w:t>
      </w:r>
      <w:r>
        <w:fldChar w:fldCharType="end"/>
      </w:r>
      <w:r>
        <w:t xml:space="preserve"> provides coverage with both DL and UL transmissions, and the UL-only TRP is deployed to improve UL performance. </w:t>
      </w:r>
      <w:r w:rsidRPr="009B5BBC">
        <w:t>Other motivation</w:t>
      </w:r>
      <w:r>
        <w:t>s</w:t>
      </w:r>
      <w:r w:rsidRPr="009B5BBC">
        <w:t xml:space="preserve"> </w:t>
      </w:r>
      <w:r>
        <w:t>would be</w:t>
      </w:r>
      <w:r w:rsidRPr="009B5BBC">
        <w:t xml:space="preserve"> to reduce network energy consumption</w:t>
      </w:r>
      <w:r>
        <w:t xml:space="preserve">, </w:t>
      </w:r>
      <w:r w:rsidRPr="009B5BBC">
        <w:t xml:space="preserve">by avoid sending downlink data </w:t>
      </w:r>
      <w:r>
        <w:t>from</w:t>
      </w:r>
      <w:r w:rsidRPr="009B5BBC">
        <w:t xml:space="preserve"> the UL-only TRP. </w:t>
      </w:r>
      <w:r>
        <w:t xml:space="preserve">It is envisioned that a UE in the cell may first perform initial access via the Anchor TRP, and then, if the UE is closer to the UL-only TRP than to the Anchor TRP (i.e. better UL link budget), or if the NW decides to move the UE to an UL-only TRP, e.g., to reduce the UL interference for the Anchor TRP, or to improve resource usage efficiency, the NW may direct the UE to transmit towards the UL-only TRP. </w:t>
      </w:r>
    </w:p>
    <w:p w14:paraId="5B624BE0" w14:textId="09A61676" w:rsidR="00046307" w:rsidRPr="009B5BBC" w:rsidRDefault="00046307" w:rsidP="00046307">
      <w:pPr>
        <w:pStyle w:val="BodyText"/>
        <w:rPr>
          <w:rFonts w:cs="Arial"/>
        </w:rPr>
      </w:pPr>
      <w:r>
        <w:rPr>
          <w:rFonts w:cs="Arial"/>
        </w:rPr>
        <w:t xml:space="preserve">Enhancement on power control is needed to support the asymmetric deployment. </w:t>
      </w:r>
      <w:r w:rsidRPr="009B5BBC">
        <w:rPr>
          <w:rFonts w:cs="Arial"/>
        </w:rPr>
        <w:t xml:space="preserve">In existing NR multi-TRP operation, it is assumed that each TRP can be used for both DL transmission and UL reception. </w:t>
      </w:r>
      <w:r>
        <w:rPr>
          <w:rFonts w:cs="Arial"/>
        </w:rPr>
        <w:t>Uplink power control can thus be based on the pathloss measurement of DL PL-RS from the same TRP that provides the DL service. Different pathloss for uplink and downlink arises when the power for uplink transmission towards UL-only TRP is based on, however, pathloss measurement of DL PL-RS from the Anchor TRP</w:t>
      </w:r>
      <w:r w:rsidRPr="009B5BBC">
        <w:rPr>
          <w:rFonts w:cs="Arial"/>
        </w:rPr>
        <w:t xml:space="preserve">. </w:t>
      </w:r>
      <w:r>
        <w:rPr>
          <w:rFonts w:cs="Arial"/>
        </w:rPr>
        <w:t xml:space="preserve">It is also noted that the UE would need a separate SRS closed-loop power control </w:t>
      </w:r>
      <w:r w:rsidR="00A978C2">
        <w:rPr>
          <w:rFonts w:cs="Arial"/>
        </w:rPr>
        <w:t>(CLPC)</w:t>
      </w:r>
      <w:r>
        <w:rPr>
          <w:rFonts w:cs="Arial"/>
        </w:rPr>
        <w:t xml:space="preserve"> state since UE cannot tie the SRS power control state with a PUSCH power control state if UE does not transmit PUSCH towards the Anchor TRP. </w:t>
      </w:r>
      <w:r w:rsidRPr="009B5BBC">
        <w:rPr>
          <w:rFonts w:cs="Arial"/>
        </w:rPr>
        <w:t>For supporting UL</w:t>
      </w:r>
      <w:r>
        <w:rPr>
          <w:rFonts w:cs="Arial"/>
        </w:rPr>
        <w:t>-</w:t>
      </w:r>
      <w:r w:rsidRPr="009B5BBC">
        <w:rPr>
          <w:rFonts w:cs="Arial"/>
        </w:rPr>
        <w:t xml:space="preserve">only TRP in asymmetric multi-TRP </w:t>
      </w:r>
      <w:r>
        <w:rPr>
          <w:rFonts w:cs="Arial"/>
        </w:rPr>
        <w:t xml:space="preserve">deployment the </w:t>
      </w:r>
      <w:r w:rsidRPr="009B5BBC">
        <w:rPr>
          <w:rFonts w:cs="Arial"/>
        </w:rPr>
        <w:t xml:space="preserve">following </w:t>
      </w:r>
      <w:r>
        <w:rPr>
          <w:rFonts w:cs="Arial"/>
        </w:rPr>
        <w:t>power control enhancement</w:t>
      </w:r>
      <w:r w:rsidRPr="009B5BBC">
        <w:rPr>
          <w:rFonts w:cs="Arial"/>
        </w:rPr>
        <w:t xml:space="preserve"> </w:t>
      </w:r>
      <w:r>
        <w:rPr>
          <w:rFonts w:cs="Arial"/>
        </w:rPr>
        <w:t>shall</w:t>
      </w:r>
      <w:r w:rsidRPr="009B5BBC">
        <w:rPr>
          <w:rFonts w:cs="Arial"/>
        </w:rPr>
        <w:t xml:space="preserve"> be </w:t>
      </w:r>
      <w:r>
        <w:rPr>
          <w:rFonts w:cs="Arial"/>
        </w:rPr>
        <w:t>added</w:t>
      </w:r>
      <w:r w:rsidRPr="009B5BBC">
        <w:rPr>
          <w:rFonts w:cs="Arial"/>
        </w:rPr>
        <w:t>:</w:t>
      </w:r>
    </w:p>
    <w:p w14:paraId="6505A5B7" w14:textId="77777777" w:rsidR="00046307" w:rsidRPr="009B5BBC" w:rsidRDefault="00046307" w:rsidP="00046307">
      <w:pPr>
        <w:pStyle w:val="ListBullet"/>
        <w:rPr>
          <w:rFonts w:cs="Arial"/>
        </w:rPr>
      </w:pPr>
      <w:r w:rsidRPr="009B5BBC">
        <w:t>Two closed-loop power control for SRS</w:t>
      </w:r>
    </w:p>
    <w:p w14:paraId="24B3596A" w14:textId="62379FC9" w:rsidR="00046307" w:rsidRPr="008B4AA9" w:rsidRDefault="00046307" w:rsidP="00046307">
      <w:pPr>
        <w:pStyle w:val="ListBullet"/>
        <w:rPr>
          <w:rFonts w:cs="Arial"/>
        </w:rPr>
      </w:pPr>
      <w:r w:rsidRPr="009B5BBC">
        <w:t>Uplink p</w:t>
      </w:r>
      <w:r w:rsidRPr="009B5BBC">
        <w:rPr>
          <w:rFonts w:cs="Arial"/>
        </w:rPr>
        <w:t>ower control with pathloss offset for pathloss calculation.</w:t>
      </w:r>
    </w:p>
    <w:p w14:paraId="0F79FB9F" w14:textId="77777777" w:rsidR="00046307" w:rsidRDefault="00046307" w:rsidP="00046307">
      <w:pPr>
        <w:pStyle w:val="BodyText"/>
        <w:rPr>
          <w:rFonts w:cs="Arial"/>
        </w:rPr>
      </w:pPr>
      <w:r>
        <w:rPr>
          <w:rFonts w:cs="Arial"/>
        </w:rPr>
        <w:t xml:space="preserve">Apart from the power control aspect, another important aspect is how to set the UL transmission timing towards the Anchor TRP and UL-only TRP respectively. In a practical deployment the propagation delay differences and synchronization timing error between the Anchor TRP and the non-collocated UL-only TRP can be significantly large that will impact the performance of the asymmetric TRP deployment. </w:t>
      </w:r>
    </w:p>
    <w:p w14:paraId="55B6BA82" w14:textId="77777777" w:rsidR="00046307" w:rsidRDefault="00046307" w:rsidP="00046307">
      <w:pPr>
        <w:pStyle w:val="BodyText"/>
        <w:rPr>
          <w:rFonts w:cs="Arial"/>
        </w:rPr>
      </w:pPr>
      <w:r>
        <w:rPr>
          <w:rFonts w:cs="Arial"/>
        </w:rPr>
        <w:t>In addition, one should keep in mind that multiple UL-only TRPs might be deployed per Anchor TRP, and that the specified enhancements related to UL-only TRPs should preferably be applicable for all the following cases:</w:t>
      </w:r>
    </w:p>
    <w:p w14:paraId="5E1DEC75" w14:textId="77777777" w:rsidR="00046307" w:rsidRPr="008C61F5" w:rsidRDefault="00046307" w:rsidP="00046307">
      <w:pPr>
        <w:pStyle w:val="ListBullet"/>
        <w:rPr>
          <w:rFonts w:cs="Arial"/>
        </w:rPr>
      </w:pPr>
      <w:r w:rsidRPr="00725EA5">
        <w:t>UE performs UL transmission t</w:t>
      </w:r>
      <w:r w:rsidRPr="008C61F5">
        <w:rPr>
          <w:rFonts w:cs="Arial"/>
        </w:rPr>
        <w:t xml:space="preserve">o only the UL-only </w:t>
      </w:r>
      <w:proofErr w:type="gramStart"/>
      <w:r>
        <w:rPr>
          <w:rFonts w:cs="Arial"/>
        </w:rPr>
        <w:t>TRP</w:t>
      </w:r>
      <w:proofErr w:type="gramEnd"/>
    </w:p>
    <w:p w14:paraId="3D053F89" w14:textId="77777777" w:rsidR="00046307" w:rsidRPr="008C61F5" w:rsidRDefault="00046307" w:rsidP="00046307">
      <w:pPr>
        <w:pStyle w:val="ListBullet"/>
        <w:rPr>
          <w:rFonts w:cs="Arial"/>
        </w:rPr>
      </w:pPr>
      <w:r w:rsidRPr="00725EA5">
        <w:t>UE performs UL transmission t</w:t>
      </w:r>
      <w:r w:rsidRPr="008C61F5">
        <w:rPr>
          <w:rFonts w:cs="Arial"/>
        </w:rPr>
        <w:t xml:space="preserve">o two different UL-only </w:t>
      </w:r>
      <w:proofErr w:type="gramStart"/>
      <w:r>
        <w:rPr>
          <w:rFonts w:cs="Arial"/>
        </w:rPr>
        <w:t>TRPs</w:t>
      </w:r>
      <w:proofErr w:type="gramEnd"/>
    </w:p>
    <w:p w14:paraId="2BC691FD" w14:textId="488FA524" w:rsidR="00940886" w:rsidRDefault="00046307" w:rsidP="00E96BEC">
      <w:pPr>
        <w:pStyle w:val="ListBullet"/>
      </w:pPr>
      <w:r w:rsidRPr="00725EA5">
        <w:t>UE performs UL transmission t</w:t>
      </w:r>
      <w:r w:rsidRPr="008C61F5">
        <w:rPr>
          <w:rFonts w:cs="Arial"/>
        </w:rPr>
        <w:t xml:space="preserve">o one UL-only </w:t>
      </w:r>
      <w:r>
        <w:rPr>
          <w:rFonts w:cs="Arial"/>
        </w:rPr>
        <w:t>TRP</w:t>
      </w:r>
      <w:r w:rsidRPr="008C61F5">
        <w:rPr>
          <w:rFonts w:cs="Arial"/>
        </w:rPr>
        <w:t xml:space="preserve"> and to the </w:t>
      </w:r>
      <w:r>
        <w:rPr>
          <w:rFonts w:cs="Arial"/>
        </w:rPr>
        <w:t>A</w:t>
      </w:r>
      <w:r w:rsidRPr="008C61F5">
        <w:rPr>
          <w:rFonts w:cs="Arial"/>
        </w:rPr>
        <w:t xml:space="preserve">nchor </w:t>
      </w:r>
      <w:r>
        <w:rPr>
          <w:rFonts w:cs="Arial"/>
        </w:rPr>
        <w:t>TRP</w:t>
      </w:r>
    </w:p>
    <w:p w14:paraId="35EB090D" w14:textId="34C36654" w:rsidR="00F63950" w:rsidRDefault="00230D18" w:rsidP="00F63950">
      <w:pPr>
        <w:pStyle w:val="Heading2"/>
      </w:pPr>
      <w:r>
        <w:lastRenderedPageBreak/>
        <w:t>2.</w:t>
      </w:r>
      <w:r w:rsidR="00FC1F9F">
        <w:t>1</w:t>
      </w:r>
      <w:r>
        <w:tab/>
      </w:r>
      <w:r w:rsidR="004A1993">
        <w:t>Power Control Enhancement</w:t>
      </w:r>
    </w:p>
    <w:p w14:paraId="1277A1DF" w14:textId="77777777" w:rsidR="00046307" w:rsidRDefault="00046307" w:rsidP="00CE0424">
      <w:pPr>
        <w:pStyle w:val="BodyText"/>
      </w:pPr>
    </w:p>
    <w:p w14:paraId="71F93539" w14:textId="21BC9C47" w:rsidR="00046307" w:rsidRDefault="00046307" w:rsidP="00046307">
      <w:pPr>
        <w:pStyle w:val="BodyText"/>
      </w:pPr>
      <w:r>
        <w:t>In NR, u</w:t>
      </w:r>
      <w:r w:rsidRPr="006E2AB2">
        <w:t>plink power control consists of two parts, i.e., open-loop power control and closed-loop power control</w:t>
      </w:r>
      <w:r>
        <w:t xml:space="preserve">. </w:t>
      </w:r>
      <w:r w:rsidRPr="006E2AB2">
        <w:t xml:space="preserve">Open-loop power control is used to set the uplink transmit power based on a few factors such as </w:t>
      </w:r>
      <w:r w:rsidRPr="006E2AB2">
        <w:rPr>
          <w:rFonts w:cs="Arial"/>
        </w:rPr>
        <w:t>pathloss estimation between the UE and a TRP in a serving cell, the target receive</w:t>
      </w:r>
      <w:r>
        <w:rPr>
          <w:rFonts w:cs="Arial"/>
        </w:rPr>
        <w:t>d</w:t>
      </w:r>
      <w:r w:rsidRPr="006E2AB2">
        <w:rPr>
          <w:rFonts w:cs="Arial"/>
        </w:rPr>
        <w:t xml:space="preserve"> </w:t>
      </w:r>
      <w:r>
        <w:rPr>
          <w:rFonts w:cs="Arial"/>
        </w:rPr>
        <w:t xml:space="preserve">UL </w:t>
      </w:r>
      <w:r w:rsidRPr="006E2AB2">
        <w:rPr>
          <w:rFonts w:cs="Arial"/>
        </w:rPr>
        <w:t xml:space="preserve">power, channel/signal bandwidth, </w:t>
      </w:r>
      <w:proofErr w:type="gramStart"/>
      <w:r w:rsidRPr="006E2AB2">
        <w:rPr>
          <w:rFonts w:cs="Arial"/>
        </w:rPr>
        <w:t>modulation</w:t>
      </w:r>
      <w:proofErr w:type="gramEnd"/>
      <w:r w:rsidRPr="006E2AB2">
        <w:rPr>
          <w:rFonts w:cs="Arial"/>
        </w:rPr>
        <w:t xml:space="preserve"> and coding scheme (MCS), fractional power control factor, etc. </w:t>
      </w:r>
      <w:r>
        <w:rPr>
          <w:rFonts w:cs="Arial"/>
        </w:rPr>
        <w:t>The c</w:t>
      </w:r>
      <w:r w:rsidRPr="006E2AB2">
        <w:rPr>
          <w:rFonts w:cs="Arial"/>
        </w:rPr>
        <w:t xml:space="preserve">losed-loop power control is </w:t>
      </w:r>
      <w:r>
        <w:rPr>
          <w:rFonts w:cs="Arial"/>
        </w:rPr>
        <w:t xml:space="preserve">performed based on </w:t>
      </w:r>
      <w:r w:rsidRPr="006E2AB2">
        <w:rPr>
          <w:rFonts w:cs="Arial"/>
        </w:rPr>
        <w:t xml:space="preserve">power adjustments </w:t>
      </w:r>
      <w:proofErr w:type="spellStart"/>
      <w:r w:rsidRPr="006E2AB2">
        <w:rPr>
          <w:rFonts w:cs="Arial"/>
        </w:rPr>
        <w:t>signalled</w:t>
      </w:r>
      <w:proofErr w:type="spellEnd"/>
      <w:r w:rsidRPr="006E2AB2">
        <w:rPr>
          <w:rFonts w:cs="Arial"/>
        </w:rPr>
        <w:t xml:space="preserve"> in power control commands from the </w:t>
      </w:r>
      <w:proofErr w:type="spellStart"/>
      <w:r w:rsidRPr="006E2AB2">
        <w:rPr>
          <w:rFonts w:cs="Arial"/>
        </w:rPr>
        <w:t>gNB</w:t>
      </w:r>
      <w:proofErr w:type="spellEnd"/>
      <w:r w:rsidRPr="006E2AB2">
        <w:rPr>
          <w:rFonts w:cs="Arial"/>
        </w:rPr>
        <w:t xml:space="preserve">. The </w:t>
      </w:r>
      <w:proofErr w:type="spellStart"/>
      <w:r>
        <w:rPr>
          <w:rFonts w:cs="Arial"/>
        </w:rPr>
        <w:t>gNB</w:t>
      </w:r>
      <w:proofErr w:type="spellEnd"/>
      <w:r>
        <w:rPr>
          <w:rFonts w:cs="Arial"/>
        </w:rPr>
        <w:t xml:space="preserve"> typically determines the </w:t>
      </w:r>
      <w:r w:rsidRPr="006E2AB2">
        <w:rPr>
          <w:rFonts w:cs="Arial"/>
        </w:rPr>
        <w:t>power control commands based on the difference between the actual received power and a desired received power.</w:t>
      </w:r>
      <w:r>
        <w:rPr>
          <w:rFonts w:cs="Arial"/>
        </w:rPr>
        <w:t xml:space="preserve"> The legacy NR assumes that a</w:t>
      </w:r>
      <w:r w:rsidRPr="006E2AB2">
        <w:rPr>
          <w:rFonts w:cs="Arial"/>
        </w:rPr>
        <w:t xml:space="preserve"> DL</w:t>
      </w:r>
      <w:r>
        <w:rPr>
          <w:rFonts w:cs="Arial"/>
        </w:rPr>
        <w:t xml:space="preserve">-RS </w:t>
      </w:r>
      <w:r w:rsidRPr="006E2AB2">
        <w:rPr>
          <w:rFonts w:cs="Arial"/>
        </w:rPr>
        <w:t xml:space="preserve">from </w:t>
      </w:r>
      <w:r>
        <w:rPr>
          <w:rFonts w:cs="Arial"/>
        </w:rPr>
        <w:t>respective</w:t>
      </w:r>
      <w:r w:rsidRPr="006E2AB2">
        <w:rPr>
          <w:rFonts w:cs="Arial"/>
        </w:rPr>
        <w:t xml:space="preserve"> TRP </w:t>
      </w:r>
      <w:r>
        <w:rPr>
          <w:rFonts w:cs="Arial"/>
        </w:rPr>
        <w:t>would be</w:t>
      </w:r>
      <w:r w:rsidRPr="006E2AB2">
        <w:rPr>
          <w:rFonts w:cs="Arial"/>
        </w:rPr>
        <w:t xml:space="preserve"> used by a UE to estimate the pathloss between the UE and the TRP. Each DL RS has an associated </w:t>
      </w:r>
      <w:r>
        <w:rPr>
          <w:rFonts w:cs="Arial"/>
        </w:rPr>
        <w:t xml:space="preserve">pathloss </w:t>
      </w:r>
      <w:r w:rsidRPr="006E2AB2">
        <w:rPr>
          <w:rFonts w:cs="Arial"/>
        </w:rPr>
        <w:t>index for identifying it. For UL transmission</w:t>
      </w:r>
      <w:r>
        <w:rPr>
          <w:rFonts w:cs="Arial"/>
        </w:rPr>
        <w:t xml:space="preserve"> based on the Rel-17/18 Unified TCI state framework</w:t>
      </w:r>
      <w:r w:rsidRPr="006E2AB2">
        <w:rPr>
          <w:rFonts w:cs="Arial"/>
        </w:rPr>
        <w:t xml:space="preserve">, power control can be performed separately </w:t>
      </w:r>
      <w:r>
        <w:rPr>
          <w:rFonts w:cs="Arial"/>
        </w:rPr>
        <w:t xml:space="preserve">per joint/UL TCI state, i.e., independently for different </w:t>
      </w:r>
      <w:r w:rsidRPr="006E2AB2">
        <w:rPr>
          <w:rFonts w:cs="Arial"/>
        </w:rPr>
        <w:t>TRP</w:t>
      </w:r>
      <w:r>
        <w:rPr>
          <w:rFonts w:cs="Arial"/>
        </w:rPr>
        <w:t>s</w:t>
      </w:r>
      <w:r w:rsidRPr="006E2AB2">
        <w:rPr>
          <w:rFonts w:cs="Arial"/>
        </w:rPr>
        <w:t xml:space="preserve">.  </w:t>
      </w:r>
    </w:p>
    <w:p w14:paraId="007BCCBD" w14:textId="77777777" w:rsidR="00046307" w:rsidRDefault="00046307" w:rsidP="00046307">
      <w:pPr>
        <w:pStyle w:val="BodyText"/>
      </w:pPr>
      <w:r w:rsidRPr="0056527F">
        <w:rPr>
          <w:rFonts w:cs="Arial"/>
        </w:rPr>
        <w:t>For</w:t>
      </w:r>
      <w:r>
        <w:t xml:space="preserve"> an UL channel or signal (e.g., PUSCH, PUCCH, or SRS) to be transmitted in UL associated with </w:t>
      </w:r>
      <w:r>
        <w:rPr>
          <w:iCs/>
        </w:rPr>
        <w:t xml:space="preserve">a pathloss RS with index </w:t>
      </w:r>
      <m:oMath>
        <m:r>
          <w:rPr>
            <w:rFonts w:ascii="Cambria Math" w:hAnsi="Cambria Math"/>
          </w:rPr>
          <m:t>k</m:t>
        </m:r>
      </m:oMath>
      <w:r>
        <w:rPr>
          <w:iCs/>
        </w:rPr>
        <w:t xml:space="preserve">, </w:t>
      </w:r>
      <w:r>
        <w:t xml:space="preserve">the transmit power in a </w:t>
      </w:r>
      <w:r w:rsidRPr="00B916EC">
        <w:t xml:space="preserve">transmission </w:t>
      </w:r>
      <w:r>
        <w:t>occasion</w:t>
      </w:r>
      <w:r w:rsidRPr="00B916EC">
        <w:t xml:space="preserve"> </w:t>
      </w:r>
      <w:r>
        <w:rPr>
          <w:iCs/>
          <w:noProof/>
          <w:position w:val="-6"/>
        </w:rPr>
        <w:drawing>
          <wp:inline distT="0" distB="0" distL="0" distR="0" wp14:anchorId="43F3E4A3" wp14:editId="7E9720BF">
            <wp:extent cx="95250"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w:t>
      </w:r>
      <w:r>
        <w:rPr>
          <w:iCs/>
        </w:rPr>
        <w:t xml:space="preserve">of a carrier frequency of a serving cell and a closed-loop index </w:t>
      </w:r>
      <m:oMath>
        <m:r>
          <w:rPr>
            <w:rFonts w:ascii="Cambria Math" w:hAnsi="Cambria Math"/>
          </w:rPr>
          <m:t xml:space="preserve">l </m:t>
        </m:r>
        <m:d>
          <m:dPr>
            <m:ctrlPr>
              <w:rPr>
                <w:rFonts w:ascii="Cambria Math" w:hAnsi="Cambria Math"/>
                <w:i/>
                <w:iCs/>
              </w:rPr>
            </m:ctrlPr>
          </m:dPr>
          <m:e>
            <m:r>
              <w:rPr>
                <w:rFonts w:ascii="Cambria Math" w:hAnsi="Cambria Math"/>
              </w:rPr>
              <m:t>l=0,1</m:t>
            </m:r>
          </m:e>
        </m:d>
        <m:r>
          <w:rPr>
            <w:rFonts w:ascii="Cambria Math" w:hAnsi="Cambria Math"/>
          </w:rPr>
          <m:t xml:space="preserve"> </m:t>
        </m:r>
      </m:oMath>
      <w:r>
        <w:t xml:space="preserve">can be expressed as </w:t>
      </w:r>
    </w:p>
    <w:p w14:paraId="286A1A0C" w14:textId="77777777" w:rsidR="00046307" w:rsidRPr="00D41FDA" w:rsidRDefault="00046307" w:rsidP="00046307">
      <w:pPr>
        <w:pStyle w:val="IvDbodytext"/>
      </w:pPr>
      <m:oMathPara>
        <m:oMathParaPr>
          <m:jc m:val="left"/>
        </m:oMathParaPr>
        <m:oMath>
          <m:r>
            <w:rPr>
              <w:rFonts w:ascii="Cambria Math" w:hAnsi="Cambria Math"/>
            </w:rPr>
            <m:t>P(i, k,l)= min</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r>
                      <w:rPr>
                        <w:rFonts w:ascii="Cambria Math" w:hAnsi="Cambria Math"/>
                        <w:lang w:eastAsia="zh-CN"/>
                      </w:rPr>
                      <m:t>(i)</m:t>
                    </m:r>
                  </m:e>
                </m:mr>
                <m:mr>
                  <m:e>
                    <m:sSub>
                      <m:sSubPr>
                        <m:ctrlPr>
                          <w:rPr>
                            <w:rFonts w:ascii="Cambria Math" w:hAnsi="Cambria Math"/>
                            <w:i/>
                          </w:rPr>
                        </m:ctrlPr>
                      </m:sSubPr>
                      <m:e>
                        <m:r>
                          <w:rPr>
                            <w:rFonts w:ascii="Cambria Math" w:hAnsi="Cambria Math"/>
                          </w:rPr>
                          <m:t>P</m:t>
                        </m:r>
                      </m:e>
                      <m:sub>
                        <m:r>
                          <w:rPr>
                            <w:rFonts w:ascii="Cambria Math" w:hAnsi="Cambria Math"/>
                          </w:rPr>
                          <m:t>open-loop</m:t>
                        </m:r>
                      </m:sub>
                    </m:sSub>
                    <m:r>
                      <w:rPr>
                        <w:rFonts w:ascii="Cambria Math" w:hAnsi="Cambria Math"/>
                      </w:rPr>
                      <m:t>(i,k)+</m:t>
                    </m:r>
                    <m:sSub>
                      <m:sSubPr>
                        <m:ctrlPr>
                          <w:rPr>
                            <w:rFonts w:ascii="Cambria Math" w:hAnsi="Cambria Math"/>
                            <w:i/>
                          </w:rPr>
                        </m:ctrlPr>
                      </m:sSubPr>
                      <m:e>
                        <m:r>
                          <w:rPr>
                            <w:rFonts w:ascii="Cambria Math" w:hAnsi="Cambria Math"/>
                          </w:rPr>
                          <m:t>P</m:t>
                        </m:r>
                      </m:e>
                      <m:sub>
                        <m:r>
                          <w:rPr>
                            <w:rFonts w:ascii="Cambria Math" w:hAnsi="Cambria Math"/>
                          </w:rPr>
                          <m:t>closed-loop</m:t>
                        </m:r>
                      </m:sub>
                    </m:sSub>
                    <m:r>
                      <w:rPr>
                        <w:rFonts w:ascii="Cambria Math" w:hAnsi="Cambria Math"/>
                      </w:rPr>
                      <m:t xml:space="preserve">(i,l) </m:t>
                    </m:r>
                  </m:e>
                </m:mr>
              </m:m>
            </m:e>
          </m:d>
        </m:oMath>
      </m:oMathPara>
    </w:p>
    <w:p w14:paraId="0975F85C" w14:textId="77777777" w:rsidR="00046307" w:rsidRDefault="00046307" w:rsidP="00046307">
      <w:pPr>
        <w:pStyle w:val="BodyText"/>
        <w:rPr>
          <w:iCs/>
          <w:spacing w:val="2"/>
          <w:lang w:eastAsia="en-US"/>
        </w:rPr>
      </w:pPr>
    </w:p>
    <w:p w14:paraId="1A6420CB" w14:textId="4C3EE510" w:rsidR="00F258B9" w:rsidRDefault="00046307" w:rsidP="00046307">
      <w:pPr>
        <w:pStyle w:val="BodyText"/>
      </w:pPr>
      <w:r w:rsidRPr="00B46C0A">
        <w:rPr>
          <w:iCs/>
          <w:spacing w:val="2"/>
          <w:lang w:eastAsia="en-US"/>
        </w:rPr>
        <w:t xml:space="preserve">where </w:t>
      </w:r>
      <m:oMath>
        <m:sSub>
          <m:sSubPr>
            <m:ctrlPr>
              <w:rPr>
                <w:rFonts w:ascii="Cambria Math" w:hAnsi="Cambria Math"/>
                <w:i/>
                <w:spacing w:val="2"/>
                <w:lang w:eastAsia="en-US"/>
              </w:rPr>
            </m:ctrlPr>
          </m:sSubPr>
          <m:e>
            <m:r>
              <w:rPr>
                <w:rFonts w:ascii="Cambria Math" w:hAnsi="Cambria Math"/>
                <w:spacing w:val="2"/>
                <w:lang w:eastAsia="en-US"/>
              </w:rPr>
              <m:t>P</m:t>
            </m:r>
          </m:e>
          <m:sub>
            <m:r>
              <w:rPr>
                <w:rFonts w:ascii="Cambria Math" w:hAnsi="Cambria Math"/>
                <w:spacing w:val="2"/>
                <w:lang w:eastAsia="en-US"/>
              </w:rPr>
              <m:t>CMAX,f,c</m:t>
            </m:r>
          </m:sub>
        </m:sSub>
        <m:r>
          <w:rPr>
            <w:rFonts w:ascii="Cambria Math" w:hAnsi="Cambria Math"/>
            <w:spacing w:val="2"/>
            <w:lang w:eastAsia="en-US"/>
          </w:rPr>
          <m:t>(i)</m:t>
        </m:r>
      </m:oMath>
      <w:r w:rsidRPr="00B46C0A">
        <w:rPr>
          <w:iCs/>
          <w:spacing w:val="2"/>
          <w:lang w:eastAsia="en-US"/>
        </w:rPr>
        <w:t xml:space="preserve"> </w:t>
      </w:r>
      <w:r>
        <w:rPr>
          <w:iCs/>
          <w:spacing w:val="2"/>
          <w:lang w:eastAsia="en-US"/>
        </w:rPr>
        <w:t>denotes</w:t>
      </w:r>
      <w:r w:rsidRPr="00F572D1">
        <w:rPr>
          <w:iCs/>
          <w:spacing w:val="2"/>
          <w:lang w:eastAsia="en-US"/>
        </w:rPr>
        <w:t xml:space="preserve"> a UE’s maximum output power for the carrier frequency, </w:t>
      </w:r>
      <m:oMath>
        <m:r>
          <w:rPr>
            <w:rFonts w:ascii="Cambria Math" w:hAnsi="Cambria Math"/>
            <w:spacing w:val="2"/>
            <w:lang w:eastAsia="en-US"/>
          </w:rPr>
          <m:t>f</m:t>
        </m:r>
      </m:oMath>
      <w:r w:rsidRPr="00B46C0A">
        <w:rPr>
          <w:iCs/>
          <w:spacing w:val="2"/>
          <w:lang w:eastAsia="en-US"/>
        </w:rPr>
        <w:t xml:space="preserve">, of the serving cell, </w:t>
      </w:r>
      <m:oMath>
        <m:r>
          <w:rPr>
            <w:rFonts w:ascii="Cambria Math" w:hAnsi="Cambria Math"/>
            <w:spacing w:val="2"/>
            <w:lang w:eastAsia="en-US"/>
          </w:rPr>
          <m:t>c</m:t>
        </m:r>
      </m:oMath>
      <w:r w:rsidRPr="00B46C0A">
        <w:rPr>
          <w:iCs/>
          <w:spacing w:val="2"/>
          <w:lang w:eastAsia="en-US"/>
        </w:rPr>
        <w:t xml:space="preserve">,  in </w:t>
      </w:r>
      <w:r w:rsidRPr="00B46C0A">
        <w:rPr>
          <w:spacing w:val="2"/>
          <w:lang w:eastAsia="en-US"/>
        </w:rPr>
        <w:t>transmission</w:t>
      </w:r>
      <w:r w:rsidRPr="00B46C0A">
        <w:rPr>
          <w:iCs/>
          <w:spacing w:val="2"/>
          <w:lang w:eastAsia="en-US"/>
        </w:rPr>
        <w:t xml:space="preserve"> occasion  </w:t>
      </w:r>
      <m:oMath>
        <m:r>
          <w:rPr>
            <w:rFonts w:ascii="Cambria Math" w:hAnsi="Cambria Math"/>
            <w:spacing w:val="2"/>
            <w:lang w:eastAsia="en-US"/>
          </w:rPr>
          <m:t>i</m:t>
        </m:r>
      </m:oMath>
      <w:r w:rsidRPr="00B46C0A">
        <w:rPr>
          <w:iCs/>
          <w:spacing w:val="2"/>
          <w:lang w:eastAsia="en-US"/>
        </w:rPr>
        <w:t xml:space="preserve"> for the UL channel or signal</w:t>
      </w:r>
      <w:r>
        <w:rPr>
          <w:iCs/>
          <w:spacing w:val="2"/>
          <w:lang w:eastAsia="en-US"/>
        </w:rPr>
        <w:t>;</w:t>
      </w:r>
      <w:r w:rsidRPr="00B46C0A">
        <w:rPr>
          <w:iCs/>
          <w:spacing w:val="2"/>
          <w:lang w:eastAsia="en-US"/>
        </w:rPr>
        <w:t xml:space="preserve">  </w:t>
      </w:r>
      <m:oMath>
        <m:sSub>
          <m:sSubPr>
            <m:ctrlPr>
              <w:rPr>
                <w:rFonts w:ascii="Cambria Math" w:hAnsi="Cambria Math"/>
                <w:i/>
                <w:spacing w:val="2"/>
                <w:lang w:eastAsia="en-US"/>
              </w:rPr>
            </m:ctrlPr>
          </m:sSubPr>
          <m:e>
            <m:r>
              <w:rPr>
                <w:rFonts w:ascii="Cambria Math" w:hAnsi="Cambria Math"/>
                <w:spacing w:val="2"/>
                <w:lang w:eastAsia="en-US"/>
              </w:rPr>
              <m:t>P</m:t>
            </m:r>
          </m:e>
          <m:sub>
            <m:r>
              <w:rPr>
                <w:rFonts w:ascii="Cambria Math" w:hAnsi="Cambria Math"/>
                <w:spacing w:val="2"/>
                <w:lang w:eastAsia="en-US"/>
              </w:rPr>
              <m:t>open-loop</m:t>
            </m:r>
          </m:sub>
        </m:sSub>
        <m:r>
          <w:rPr>
            <w:rFonts w:ascii="Cambria Math" w:hAnsi="Cambria Math"/>
            <w:spacing w:val="2"/>
            <w:lang w:eastAsia="en-US"/>
          </w:rPr>
          <m:t>(i,k)</m:t>
        </m:r>
      </m:oMath>
      <w:r w:rsidRPr="00B46C0A">
        <w:rPr>
          <w:iCs/>
          <w:spacing w:val="2"/>
          <w:lang w:eastAsia="en-US"/>
        </w:rPr>
        <w:t xml:space="preserve"> </w:t>
      </w:r>
      <w:r>
        <w:rPr>
          <w:iCs/>
          <w:spacing w:val="2"/>
          <w:lang w:eastAsia="en-US"/>
        </w:rPr>
        <w:t>denotes</w:t>
      </w:r>
      <w:r w:rsidRPr="00B46C0A">
        <w:rPr>
          <w:iCs/>
          <w:spacing w:val="2"/>
          <w:lang w:eastAsia="en-US"/>
        </w:rPr>
        <w:t xml:space="preserve"> the open-loop transmit power</w:t>
      </w:r>
      <w:r>
        <w:rPr>
          <w:iCs/>
          <w:spacing w:val="2"/>
          <w:lang w:eastAsia="en-US"/>
        </w:rPr>
        <w:t xml:space="preserve"> part</w:t>
      </w:r>
      <w:r w:rsidRPr="00B46C0A">
        <w:rPr>
          <w:iCs/>
          <w:spacing w:val="2"/>
          <w:lang w:eastAsia="en-US"/>
        </w:rPr>
        <w:t xml:space="preserve"> </w:t>
      </w:r>
      <w:r>
        <w:rPr>
          <w:iCs/>
          <w:spacing w:val="2"/>
          <w:lang w:eastAsia="en-US"/>
        </w:rPr>
        <w:t>;</w:t>
      </w:r>
      <w:r w:rsidRPr="00B46C0A">
        <w:rPr>
          <w:iCs/>
          <w:spacing w:val="2"/>
          <w:lang w:eastAsia="en-US"/>
        </w:rPr>
        <w:t xml:space="preserve"> </w:t>
      </w:r>
      <m:oMath>
        <m:sSub>
          <m:sSubPr>
            <m:ctrlPr>
              <w:rPr>
                <w:rFonts w:ascii="Cambria Math" w:hAnsi="Cambria Math"/>
                <w:i/>
                <w:spacing w:val="2"/>
                <w:lang w:eastAsia="en-US"/>
              </w:rPr>
            </m:ctrlPr>
          </m:sSubPr>
          <m:e>
            <m:r>
              <w:rPr>
                <w:rFonts w:ascii="Cambria Math" w:hAnsi="Cambria Math"/>
                <w:spacing w:val="2"/>
                <w:lang w:eastAsia="en-US"/>
              </w:rPr>
              <m:t>P</m:t>
            </m:r>
          </m:e>
          <m:sub>
            <m:r>
              <w:rPr>
                <w:rFonts w:ascii="Cambria Math" w:hAnsi="Cambria Math"/>
                <w:spacing w:val="2"/>
                <w:lang w:eastAsia="en-US"/>
              </w:rPr>
              <m:t>closed-loop</m:t>
            </m:r>
          </m:sub>
        </m:sSub>
        <m:r>
          <w:rPr>
            <w:rFonts w:ascii="Cambria Math" w:hAnsi="Cambria Math"/>
            <w:spacing w:val="2"/>
            <w:lang w:eastAsia="en-US"/>
          </w:rPr>
          <m:t>(i,l)</m:t>
        </m:r>
      </m:oMath>
      <w:r w:rsidRPr="00B46C0A">
        <w:rPr>
          <w:iCs/>
          <w:spacing w:val="2"/>
          <w:lang w:eastAsia="en-US"/>
        </w:rPr>
        <w:t xml:space="preserve"> </w:t>
      </w:r>
      <w:r>
        <w:rPr>
          <w:iCs/>
          <w:spacing w:val="2"/>
          <w:lang w:eastAsia="en-US"/>
        </w:rPr>
        <w:t>denotes</w:t>
      </w:r>
      <w:r w:rsidRPr="00B46C0A">
        <w:rPr>
          <w:iCs/>
          <w:spacing w:val="2"/>
          <w:lang w:eastAsia="en-US"/>
        </w:rPr>
        <w:t xml:space="preserve"> the closed-loop power </w:t>
      </w:r>
      <w:r w:rsidR="00FB2693">
        <w:rPr>
          <w:iCs/>
          <w:spacing w:val="2"/>
          <w:lang w:eastAsia="en-US"/>
        </w:rPr>
        <w:t>control</w:t>
      </w:r>
      <w:r w:rsidRPr="00B46C0A">
        <w:rPr>
          <w:iCs/>
          <w:spacing w:val="2"/>
          <w:lang w:eastAsia="en-US"/>
        </w:rPr>
        <w:t xml:space="preserve"> adjustment</w:t>
      </w:r>
      <w:r>
        <w:rPr>
          <w:iCs/>
          <w:spacing w:val="2"/>
          <w:lang w:eastAsia="en-US"/>
        </w:rPr>
        <w:t xml:space="preserve"> part</w:t>
      </w:r>
      <w:r w:rsidRPr="00B46C0A">
        <w:rPr>
          <w:iCs/>
          <w:spacing w:val="2"/>
          <w:lang w:eastAsia="en-US"/>
        </w:rPr>
        <w:t xml:space="preserve">.  </w:t>
      </w:r>
    </w:p>
    <w:p w14:paraId="34494E90" w14:textId="09A2DD4F" w:rsidR="00046307" w:rsidRDefault="00B53316" w:rsidP="00D42171">
      <w:pPr>
        <w:pStyle w:val="BodyText"/>
      </w:pPr>
      <w:r>
        <w:t>T</w:t>
      </w:r>
      <w:r w:rsidR="00046307">
        <w:t>he power control enhancement for UL-only TRP involves both open-loop power control and close-loop power control</w:t>
      </w:r>
      <w:r w:rsidR="00C97DCD">
        <w:t xml:space="preserve"> mechanisms</w:t>
      </w:r>
      <w:r w:rsidR="00046307">
        <w:t>.</w:t>
      </w:r>
      <w:r w:rsidR="006D07CD" w:rsidRPr="006D07CD">
        <w:t xml:space="preserve"> </w:t>
      </w:r>
    </w:p>
    <w:p w14:paraId="534F35D2" w14:textId="77777777" w:rsidR="00FC1F9F" w:rsidRDefault="00FC1F9F" w:rsidP="00D42171">
      <w:pPr>
        <w:pStyle w:val="BodyText"/>
      </w:pPr>
    </w:p>
    <w:p w14:paraId="34B1DA42" w14:textId="05153BE9" w:rsidR="00430556" w:rsidRDefault="00430556" w:rsidP="00430556">
      <w:pPr>
        <w:pStyle w:val="BodyText"/>
      </w:pPr>
      <w:r w:rsidRPr="0056527F">
        <w:t xml:space="preserve">Considering the open-loop power control mechanism, </w:t>
      </w:r>
      <m:oMath>
        <m:sSub>
          <m:sSubPr>
            <m:ctrlPr>
              <w:rPr>
                <w:rFonts w:ascii="Cambria Math" w:hAnsi="Cambria Math"/>
              </w:rPr>
            </m:ctrlPr>
          </m:sSubPr>
          <m:e>
            <m:r>
              <w:rPr>
                <w:rFonts w:ascii="Cambria Math" w:hAnsi="Cambria Math"/>
              </w:rPr>
              <m:t>P</m:t>
            </m:r>
          </m:e>
          <m:sub>
            <m:r>
              <w:rPr>
                <w:rFonts w:ascii="Cambria Math" w:hAnsi="Cambria Math"/>
              </w:rPr>
              <m:t>open-loop</m:t>
            </m:r>
          </m:sub>
        </m:sSub>
        <m:r>
          <w:rPr>
            <w:rFonts w:ascii="Cambria Math" w:hAnsi="Cambria Math"/>
          </w:rPr>
          <m:t>(i,k)</m:t>
        </m:r>
      </m:oMath>
      <w:r>
        <w:t xml:space="preserve"> in the transmission power equation </w:t>
      </w:r>
      <w:r w:rsidR="002D6516">
        <w:t xml:space="preserve">above </w:t>
      </w:r>
      <w:r>
        <w:t>can be written as:</w:t>
      </w:r>
    </w:p>
    <w:p w14:paraId="260EEB66" w14:textId="77777777" w:rsidR="00430556" w:rsidRPr="002D039C" w:rsidRDefault="00D633DA" w:rsidP="00430556">
      <w:pPr>
        <w:pStyle w:val="IvDbodytext"/>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open-loop</m:t>
              </m:r>
            </m:sub>
          </m:sSub>
          <m:d>
            <m:dPr>
              <m:ctrlPr>
                <w:rPr>
                  <w:rFonts w:ascii="Cambria Math" w:hAnsi="Cambria Math"/>
                  <w:i/>
                </w:rPr>
              </m:ctrlPr>
            </m:dPr>
            <m:e>
              <m:r>
                <w:rPr>
                  <w:rFonts w:ascii="Cambria Math" w:hAnsi="Cambria Math"/>
                </w:rPr>
                <m:t>i,k</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d>
            <m:dPr>
              <m:ctrlPr>
                <w:rPr>
                  <w:rFonts w:ascii="Cambria Math" w:hAnsi="Cambria Math"/>
                  <w:i/>
                </w:rPr>
              </m:ctrlPr>
            </m:dPr>
            <m:e>
              <m:r>
                <w:rPr>
                  <w:rFonts w:ascii="Cambria Math" w:hAnsi="Cambria Math"/>
                </w:rPr>
                <m:t>i</m:t>
              </m:r>
            </m:e>
          </m:d>
          <m:r>
            <w:rPr>
              <w:rFonts w:ascii="Cambria Math" w:hAnsi="Cambria Math"/>
            </w:rPr>
            <m:t>+αPL(k)+∆</m:t>
          </m:r>
          <m:d>
            <m:dPr>
              <m:ctrlPr>
                <w:rPr>
                  <w:rFonts w:ascii="Cambria Math" w:hAnsi="Cambria Math"/>
                  <w:i/>
                </w:rPr>
              </m:ctrlPr>
            </m:dPr>
            <m:e>
              <m:r>
                <w:rPr>
                  <w:rFonts w:ascii="Cambria Math" w:hAnsi="Cambria Math"/>
                </w:rPr>
                <m:t>i</m:t>
              </m:r>
            </m:e>
          </m:d>
        </m:oMath>
      </m:oMathPara>
    </w:p>
    <w:p w14:paraId="25695E3B" w14:textId="77777777" w:rsidR="00430556" w:rsidRDefault="00430556" w:rsidP="00430556">
      <w:pPr>
        <w:pStyle w:val="BodyText"/>
      </w:pPr>
    </w:p>
    <w:p w14:paraId="5650BD6C" w14:textId="77777777" w:rsidR="00430556" w:rsidRPr="00A53477" w:rsidRDefault="00430556" w:rsidP="00430556">
      <w:pPr>
        <w:pStyle w:val="BodyText"/>
        <w:rPr>
          <w:lang w:val="en-GB"/>
        </w:rPr>
      </w:pPr>
      <w:r>
        <w:t xml:space="preserve">where </w:t>
      </w:r>
      <m:oMath>
        <m:sSub>
          <m:sSubPr>
            <m:ctrlPr>
              <w:rPr>
                <w:rFonts w:ascii="Cambria Math" w:hAnsi="Cambria Math"/>
                <w:i/>
              </w:rPr>
            </m:ctrlPr>
          </m:sSubPr>
          <m:e>
            <m:r>
              <w:rPr>
                <w:rFonts w:ascii="Cambria Math" w:hAnsi="Cambria Math"/>
              </w:rPr>
              <m:t>P</m:t>
            </m:r>
          </m:e>
          <m:sub>
            <m:r>
              <w:rPr>
                <w:rFonts w:ascii="Cambria Math" w:hAnsi="Cambria Math"/>
              </w:rPr>
              <m:t>O</m:t>
            </m:r>
          </m:sub>
        </m:sSub>
      </m:oMath>
      <w:r>
        <w:t xml:space="preserve"> is the nominal target receive power for the UL channel or signal and comprises a cell-specific part </w:t>
      </w:r>
      <m:oMath>
        <m:sSub>
          <m:sSubPr>
            <m:ctrlPr>
              <w:rPr>
                <w:rFonts w:ascii="Cambria Math" w:hAnsi="Cambria Math"/>
                <w:i/>
              </w:rPr>
            </m:ctrlPr>
          </m:sSubPr>
          <m:e>
            <m:r>
              <w:rPr>
                <w:rFonts w:ascii="Cambria Math" w:hAnsi="Cambria Math"/>
              </w:rPr>
              <m:t>P</m:t>
            </m:r>
          </m:e>
          <m:sub>
            <m:r>
              <w:rPr>
                <w:rFonts w:ascii="Cambria Math" w:hAnsi="Cambria Math"/>
              </w:rPr>
              <m:t>O,cell</m:t>
            </m:r>
          </m:sub>
        </m:sSub>
        <m:r>
          <w:rPr>
            <w:rFonts w:ascii="Cambria Math" w:hAnsi="Cambria Math"/>
          </w:rPr>
          <m:t xml:space="preserve"> </m:t>
        </m:r>
      </m:oMath>
      <w:r>
        <w:t xml:space="preserve">and a UE-specific part </w:t>
      </w:r>
      <m:oMath>
        <m:sSub>
          <m:sSubPr>
            <m:ctrlPr>
              <w:rPr>
                <w:rFonts w:ascii="Cambria Math" w:hAnsi="Cambria Math"/>
                <w:i/>
              </w:rPr>
            </m:ctrlPr>
          </m:sSubPr>
          <m:e>
            <m:r>
              <w:rPr>
                <w:rFonts w:ascii="Cambria Math" w:hAnsi="Cambria Math"/>
              </w:rPr>
              <m:t>P</m:t>
            </m:r>
          </m:e>
          <m:sub>
            <m:r>
              <w:rPr>
                <w:rFonts w:ascii="Cambria Math" w:hAnsi="Cambria Math"/>
              </w:rPr>
              <m:t>O,UE</m:t>
            </m:r>
          </m:sub>
        </m:sSub>
      </m:oMath>
      <w:r>
        <w:t xml:space="preserve">. Additionally, </w:t>
      </w:r>
      <m:oMath>
        <m:sSub>
          <m:sSubPr>
            <m:ctrlPr>
              <w:rPr>
                <w:rFonts w:ascii="Cambria Math" w:hAnsi="Cambria Math"/>
                <w:i/>
              </w:rPr>
            </m:ctrlPr>
          </m:sSubPr>
          <m:e>
            <m:r>
              <w:rPr>
                <w:rFonts w:ascii="Cambria Math" w:hAnsi="Cambria Math"/>
              </w:rPr>
              <m:t>P</m:t>
            </m:r>
          </m:e>
          <m:sub>
            <m:r>
              <w:rPr>
                <w:rFonts w:ascii="Cambria Math" w:hAnsi="Cambria Math"/>
              </w:rPr>
              <m:t>RB</m:t>
            </m:r>
          </m:sub>
        </m:sSub>
        <m:d>
          <m:dPr>
            <m:ctrlPr>
              <w:rPr>
                <w:rFonts w:ascii="Cambria Math" w:hAnsi="Cambria Math"/>
                <w:i/>
              </w:rPr>
            </m:ctrlPr>
          </m:dPr>
          <m:e>
            <m:r>
              <w:rPr>
                <w:rFonts w:ascii="Cambria Math" w:hAnsi="Cambria Math"/>
              </w:rPr>
              <m:t>i</m:t>
            </m:r>
          </m:e>
        </m:d>
      </m:oMath>
      <w:r>
        <w:t xml:space="preserve"> is a power adjustment related to the bandwidth or number of RBs occupied by the channel or signal at </w:t>
      </w:r>
      <w:r w:rsidRPr="00B916EC">
        <w:t xml:space="preserve">transmission </w:t>
      </w:r>
      <w:r>
        <w:t>occasion</w:t>
      </w:r>
      <w:r w:rsidRPr="00B916EC">
        <w:t xml:space="preserve"> </w:t>
      </w:r>
      <m:oMath>
        <m:r>
          <w:rPr>
            <w:rFonts w:ascii="Cambria Math" w:hAnsi="Cambria Math"/>
          </w:rPr>
          <m:t>i</m:t>
        </m:r>
      </m:oMath>
      <w:r>
        <w:t xml:space="preserve">; and </w:t>
      </w:r>
      <m:oMath>
        <m:r>
          <w:rPr>
            <w:rFonts w:ascii="Cambria Math" w:hAnsi="Cambria Math"/>
          </w:rPr>
          <m:t>PL(k)</m:t>
        </m:r>
      </m:oMath>
      <w:r>
        <w:t xml:space="preserve"> is a pathloss (PL) estimation based on a DL-RS </w:t>
      </w:r>
      <w:r>
        <w:rPr>
          <w:iCs/>
        </w:rPr>
        <w:t>with index k</w:t>
      </w:r>
      <w:r>
        <w:t xml:space="preserve">; </w:t>
      </w:r>
      <m:oMath>
        <m:r>
          <w:rPr>
            <w:rFonts w:ascii="Cambria Math" w:hAnsi="Cambria Math"/>
          </w:rPr>
          <m:t xml:space="preserve">α </m:t>
        </m:r>
        <m:d>
          <m:dPr>
            <m:ctrlPr>
              <w:rPr>
                <w:rFonts w:ascii="Cambria Math" w:hAnsi="Cambria Math"/>
                <w:i/>
              </w:rPr>
            </m:ctrlPr>
          </m:dPr>
          <m:e>
            <m:r>
              <w:rPr>
                <w:rFonts w:ascii="Cambria Math" w:hAnsi="Cambria Math"/>
              </w:rPr>
              <m:t>0&lt;α≤1</m:t>
            </m:r>
          </m:e>
        </m:d>
      </m:oMath>
      <w:r>
        <w:t xml:space="preserve"> is a fractional pathloss compensation factor; and </w:t>
      </w:r>
      <m:oMath>
        <m:r>
          <w:rPr>
            <w:rFonts w:ascii="Cambria Math" w:hAnsi="Cambria Math"/>
          </w:rPr>
          <m:t>∆</m:t>
        </m:r>
        <m:d>
          <m:dPr>
            <m:ctrlPr>
              <w:rPr>
                <w:rFonts w:ascii="Cambria Math" w:hAnsi="Cambria Math"/>
                <w:i/>
              </w:rPr>
            </m:ctrlPr>
          </m:dPr>
          <m:e>
            <m:r>
              <w:rPr>
                <w:rFonts w:ascii="Cambria Math" w:hAnsi="Cambria Math"/>
              </w:rPr>
              <m:t>i</m:t>
            </m:r>
          </m:e>
        </m:d>
      </m:oMath>
      <w:r>
        <w:t xml:space="preserve"> is a power offset determined by the MCS of the UL channel.</w:t>
      </w:r>
    </w:p>
    <w:p w14:paraId="5D62E6F8" w14:textId="77777777" w:rsidR="00430556" w:rsidRPr="002946F7" w:rsidRDefault="00430556" w:rsidP="00D42171">
      <w:pPr>
        <w:pStyle w:val="BodyText"/>
        <w:rPr>
          <w:lang w:val="en-GB"/>
        </w:rPr>
      </w:pPr>
    </w:p>
    <w:p w14:paraId="09AD40E3" w14:textId="6725EB57" w:rsidR="00FC1F9F" w:rsidRPr="006E2AB2" w:rsidRDefault="00D57B44" w:rsidP="00FC1F9F">
      <w:pPr>
        <w:jc w:val="both"/>
        <w:rPr>
          <w:rFonts w:cs="Arial"/>
        </w:rPr>
      </w:pPr>
      <w:r>
        <w:rPr>
          <w:rFonts w:cs="Arial"/>
        </w:rPr>
        <w:t xml:space="preserve">The </w:t>
      </w:r>
      <w:r w:rsidR="00FC1F9F" w:rsidRPr="006E2AB2">
        <w:rPr>
          <w:rFonts w:cs="Arial"/>
        </w:rPr>
        <w:t xml:space="preserve">closed power control can be configured </w:t>
      </w:r>
      <w:r w:rsidR="00C546EE">
        <w:rPr>
          <w:rFonts w:cs="Arial"/>
        </w:rPr>
        <w:t xml:space="preserve">with up to two loops </w:t>
      </w:r>
      <w:r w:rsidR="00FC1F9F" w:rsidRPr="006E2AB2">
        <w:rPr>
          <w:rFonts w:cs="Arial"/>
        </w:rPr>
        <w:t>in NR for each UL channel or signal. Either cumulative or non-cumulative closed-loop power adjustments are supported in NR. A closed</w:t>
      </w:r>
      <w:r w:rsidR="00FC1F9F">
        <w:rPr>
          <w:rFonts w:cs="Arial"/>
        </w:rPr>
        <w:t>-</w:t>
      </w:r>
      <w:r w:rsidR="00FC1F9F" w:rsidRPr="006E2AB2">
        <w:rPr>
          <w:rFonts w:cs="Arial"/>
        </w:rPr>
        <w:t xml:space="preserve">loop adjustment at a given time is also referred as a power control adjustment state.  </w:t>
      </w:r>
    </w:p>
    <w:p w14:paraId="569EE848" w14:textId="77777777" w:rsidR="00FC1F9F" w:rsidRPr="004D7EC4" w:rsidRDefault="00FC1F9F" w:rsidP="00FC1F9F">
      <w:pPr>
        <w:pStyle w:val="IvDbodytext"/>
        <w:rPr>
          <w:rFonts w:cs="Arial"/>
          <w:sz w:val="20"/>
          <w:szCs w:val="20"/>
        </w:rPr>
      </w:pPr>
      <w:r w:rsidRPr="004D7EC4">
        <w:rPr>
          <w:rFonts w:cs="Arial"/>
          <w:sz w:val="20"/>
          <w:szCs w:val="20"/>
        </w:rPr>
        <w:t xml:space="preserve">The closed-loop term </w:t>
      </w:r>
      <m:oMath>
        <m:sSub>
          <m:sSubPr>
            <m:ctrlPr>
              <w:rPr>
                <w:rFonts w:ascii="Cambria Math" w:hAnsi="Cambria Math" w:cs="Arial"/>
                <w:i/>
                <w:sz w:val="20"/>
                <w:szCs w:val="20"/>
              </w:rPr>
            </m:ctrlPr>
          </m:sSubPr>
          <m:e>
            <m:r>
              <w:rPr>
                <w:rFonts w:ascii="Cambria Math" w:hAnsi="Cambria Math" w:cs="Arial"/>
                <w:sz w:val="20"/>
                <w:szCs w:val="20"/>
              </w:rPr>
              <m:t>P</m:t>
            </m:r>
          </m:e>
          <m:sub>
            <m:r>
              <w:rPr>
                <w:rFonts w:ascii="Cambria Math" w:hAnsi="Cambria Math" w:cs="Arial"/>
                <w:sz w:val="20"/>
                <w:szCs w:val="20"/>
              </w:rPr>
              <m:t>closed-loop</m:t>
            </m:r>
          </m:sub>
        </m:sSub>
        <m:r>
          <w:rPr>
            <w:rFonts w:ascii="Cambria Math" w:hAnsi="Cambria Math" w:cs="Arial"/>
            <w:sz w:val="20"/>
            <w:szCs w:val="20"/>
          </w:rPr>
          <m:t>(i,l)</m:t>
        </m:r>
      </m:oMath>
      <w:r w:rsidRPr="004D7EC4">
        <w:rPr>
          <w:rFonts w:cs="Arial"/>
          <w:sz w:val="20"/>
          <w:szCs w:val="20"/>
        </w:rPr>
        <w:t xml:space="preserve"> (see Section 2.2) is given by:</w:t>
      </w:r>
    </w:p>
    <w:p w14:paraId="2941E541" w14:textId="77777777" w:rsidR="00FC1F9F" w:rsidRPr="004D7EC4" w:rsidRDefault="00D633DA" w:rsidP="00FC1F9F">
      <w:pPr>
        <w:pStyle w:val="IvDbodytext"/>
        <w:rPr>
          <w:sz w:val="20"/>
          <w:szCs w:val="20"/>
        </w:rPr>
      </w:pPr>
      <m:oMathPara>
        <m:oMathParaPr>
          <m:jc m:val="left"/>
        </m:oMathParaP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closed-loop</m:t>
              </m:r>
            </m:sub>
          </m:sSub>
          <m:d>
            <m:dPr>
              <m:ctrlPr>
                <w:rPr>
                  <w:rFonts w:ascii="Cambria Math" w:hAnsi="Cambria Math"/>
                  <w:i/>
                  <w:sz w:val="20"/>
                  <w:szCs w:val="20"/>
                </w:rPr>
              </m:ctrlPr>
            </m:dPr>
            <m:e>
              <m:r>
                <w:rPr>
                  <w:rFonts w:ascii="Cambria Math" w:hAnsi="Cambria Math"/>
                  <w:sz w:val="20"/>
                  <w:szCs w:val="20"/>
                </w:rPr>
                <m:t>i,l</m:t>
              </m:r>
            </m:e>
          </m:d>
          <m:r>
            <w:rPr>
              <w:rFonts w:ascii="Cambria Math" w:hAnsi="Cambria Math"/>
              <w:sz w:val="20"/>
              <w:szCs w:val="20"/>
            </w:rPr>
            <m:t xml:space="preserve">= </m:t>
          </m:r>
          <m:d>
            <m:dPr>
              <m:begChr m:val="{"/>
              <m:endChr m:val=""/>
              <m:ctrlPr>
                <w:rPr>
                  <w:rFonts w:ascii="Cambria Math" w:hAnsi="Cambria Math"/>
                  <w:i/>
                  <w:sz w:val="20"/>
                  <w:szCs w:val="20"/>
                </w:rPr>
              </m:ctrlPr>
            </m:dPr>
            <m:e>
              <m:m>
                <m:mPr>
                  <m:mcs>
                    <m:mc>
                      <m:mcPr>
                        <m:count m:val="1"/>
                        <m:mcJc m:val="left"/>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closed-loop</m:t>
                        </m:r>
                      </m:sub>
                    </m:sSub>
                    <m:d>
                      <m:dPr>
                        <m:ctrlPr>
                          <w:rPr>
                            <w:rFonts w:ascii="Cambria Math" w:hAnsi="Cambria Math"/>
                            <w:i/>
                            <w:sz w:val="20"/>
                            <w:szCs w:val="20"/>
                          </w:rPr>
                        </m:ctrlPr>
                      </m:dPr>
                      <m:e>
                        <m:r>
                          <w:rPr>
                            <w:rFonts w:ascii="Cambria Math" w:hAnsi="Cambria Math"/>
                            <w:sz w:val="20"/>
                            <w:szCs w:val="20"/>
                          </w:rPr>
                          <m:t>i-</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0</m:t>
                            </m:r>
                          </m:sub>
                        </m:sSub>
                        <m:r>
                          <w:rPr>
                            <w:rFonts w:ascii="Cambria Math" w:hAnsi="Cambria Math"/>
                            <w:sz w:val="20"/>
                            <w:szCs w:val="20"/>
                          </w:rPr>
                          <m:t>,l</m:t>
                        </m:r>
                      </m:e>
                    </m:d>
                    <m:r>
                      <w:rPr>
                        <w:rFonts w:ascii="Cambria Math" w:hAnsi="Cambria Math"/>
                        <w:sz w:val="20"/>
                        <w:szCs w:val="20"/>
                      </w:rPr>
                      <m:t>+</m:t>
                    </m:r>
                    <m:nary>
                      <m:naryPr>
                        <m:chr m:val="∑"/>
                        <m:limLoc m:val="undOvr"/>
                        <m:ctrlPr>
                          <w:rPr>
                            <w:rFonts w:ascii="Cambria Math" w:hAnsi="Cambria Math"/>
                            <w:i/>
                            <w:sz w:val="20"/>
                            <w:szCs w:val="20"/>
                          </w:rPr>
                        </m:ctrlPr>
                      </m:naryPr>
                      <m:sub>
                        <m:r>
                          <w:rPr>
                            <w:rFonts w:ascii="Cambria Math" w:hAnsi="Cambria Math"/>
                            <w:sz w:val="20"/>
                            <w:szCs w:val="20"/>
                          </w:rPr>
                          <m:t>m=0</m:t>
                        </m:r>
                      </m:sub>
                      <m:sup>
                        <m:r>
                          <w:rPr>
                            <w:rFonts w:ascii="Cambria Math" w:hAnsi="Cambria Math"/>
                            <w:sz w:val="20"/>
                            <w:szCs w:val="20"/>
                          </w:rPr>
                          <m:t>M</m:t>
                        </m:r>
                      </m:sup>
                      <m:e>
                        <m:r>
                          <w:rPr>
                            <w:rFonts w:ascii="Cambria Math" w:hAnsi="Cambria Math"/>
                            <w:sz w:val="20"/>
                            <w:szCs w:val="20"/>
                          </w:rPr>
                          <m:t>δ(m,l)</m:t>
                        </m:r>
                      </m:e>
                    </m:nary>
                    <m:r>
                      <w:rPr>
                        <w:rFonts w:ascii="Cambria Math" w:hAnsi="Cambria Math"/>
                        <w:sz w:val="20"/>
                        <w:szCs w:val="20"/>
                      </w:rPr>
                      <m:t xml:space="preserve">;  </m:t>
                    </m:r>
                    <m:r>
                      <m:rPr>
                        <m:sty m:val="p"/>
                      </m:rPr>
                      <w:rPr>
                        <w:rFonts w:ascii="Cambria Math" w:hAnsi="Cambria Math"/>
                        <w:sz w:val="20"/>
                        <w:szCs w:val="20"/>
                      </w:rPr>
                      <m:t>if cumulation is enabled</m:t>
                    </m:r>
                  </m:e>
                </m:mr>
                <m:mr>
                  <m:e>
                    <m:r>
                      <w:rPr>
                        <w:rFonts w:ascii="Cambria Math" w:hAnsi="Cambria Math"/>
                        <w:sz w:val="20"/>
                        <w:szCs w:val="20"/>
                      </w:rPr>
                      <m:t>δ</m:t>
                    </m:r>
                    <m:d>
                      <m:dPr>
                        <m:ctrlPr>
                          <w:rPr>
                            <w:rFonts w:ascii="Cambria Math" w:hAnsi="Cambria Math"/>
                            <w:i/>
                            <w:sz w:val="20"/>
                            <w:szCs w:val="20"/>
                          </w:rPr>
                        </m:ctrlPr>
                      </m:dPr>
                      <m:e>
                        <m:r>
                          <w:rPr>
                            <w:rFonts w:ascii="Cambria Math" w:hAnsi="Cambria Math"/>
                            <w:sz w:val="20"/>
                            <w:szCs w:val="20"/>
                          </w:rPr>
                          <m:t>i,l</m:t>
                        </m:r>
                      </m:e>
                    </m:d>
                    <m:r>
                      <m:rPr>
                        <m:sty m:val="p"/>
                      </m:rPr>
                      <w:rPr>
                        <w:rFonts w:ascii="Cambria Math"/>
                        <w:sz w:val="20"/>
                        <w:szCs w:val="20"/>
                      </w:rPr>
                      <m:t>;  if cumulation is disabled (i.e., absolute is enable)</m:t>
                    </m:r>
                  </m:e>
                </m:mr>
              </m:m>
            </m:e>
          </m:d>
        </m:oMath>
      </m:oMathPara>
    </w:p>
    <w:p w14:paraId="6004B2F2" w14:textId="77777777" w:rsidR="00FC1F9F" w:rsidRPr="004D7EC4" w:rsidRDefault="00FC1F9F" w:rsidP="00FC1F9F">
      <w:pPr>
        <w:pStyle w:val="IvDbodytext"/>
        <w:jc w:val="both"/>
        <w:rPr>
          <w:rFonts w:cs="Arial"/>
          <w:sz w:val="20"/>
          <w:szCs w:val="20"/>
        </w:rPr>
      </w:pPr>
      <w:r w:rsidRPr="004D7EC4">
        <w:rPr>
          <w:rFonts w:cs="Arial"/>
          <w:sz w:val="20"/>
          <w:szCs w:val="20"/>
        </w:rPr>
        <w:lastRenderedPageBreak/>
        <w:t xml:space="preserve">where </w:t>
      </w:r>
      <m:oMath>
        <m:r>
          <w:rPr>
            <w:rFonts w:ascii="Cambria Math" w:hAnsi="Cambria Math" w:cs="Arial"/>
            <w:sz w:val="20"/>
            <w:szCs w:val="20"/>
          </w:rPr>
          <m:t>δ(i,l)</m:t>
        </m:r>
      </m:oMath>
      <w:r w:rsidRPr="004D7EC4">
        <w:rPr>
          <w:rFonts w:cs="Arial"/>
          <w:sz w:val="20"/>
          <w:szCs w:val="20"/>
        </w:rPr>
        <w:t xml:space="preserve"> is a power adjustment value indicated in a transmit power control (TPC) command in a DCI associated with the UL channel or signal at transmission occasion </w:t>
      </w:r>
      <m:oMath>
        <m:r>
          <w:rPr>
            <w:rFonts w:ascii="Cambria Math" w:hAnsi="Cambria Math" w:cs="Arial"/>
            <w:sz w:val="20"/>
            <w:szCs w:val="20"/>
          </w:rPr>
          <m:t>i</m:t>
        </m:r>
      </m:oMath>
      <w:r w:rsidRPr="004D7EC4">
        <w:rPr>
          <w:rFonts w:cs="Arial"/>
          <w:sz w:val="20"/>
          <w:szCs w:val="20"/>
        </w:rPr>
        <w:t xml:space="preserve"> and configured with closed-loop index </w:t>
      </w:r>
      <m:oMath>
        <m:r>
          <w:rPr>
            <w:rFonts w:ascii="Cambria Math" w:hAnsi="Cambria Math" w:cs="Arial"/>
            <w:sz w:val="20"/>
            <w:szCs w:val="20"/>
          </w:rPr>
          <m:t>l</m:t>
        </m:r>
      </m:oMath>
      <w:r w:rsidRPr="004D7EC4">
        <w:rPr>
          <w:rFonts w:cs="Arial"/>
          <w:sz w:val="20"/>
          <w:szCs w:val="20"/>
        </w:rPr>
        <w:t xml:space="preserve">;  </w:t>
      </w:r>
      <m:oMath>
        <m:nary>
          <m:naryPr>
            <m:chr m:val="∑"/>
            <m:limLoc m:val="undOvr"/>
            <m:ctrlPr>
              <w:rPr>
                <w:rFonts w:ascii="Cambria Math" w:hAnsi="Cambria Math" w:cs="Arial"/>
                <w:i/>
                <w:sz w:val="20"/>
                <w:szCs w:val="20"/>
              </w:rPr>
            </m:ctrlPr>
          </m:naryPr>
          <m:sub>
            <m:r>
              <w:rPr>
                <w:rFonts w:ascii="Cambria Math" w:hAnsi="Cambria Math" w:cs="Arial"/>
                <w:sz w:val="20"/>
                <w:szCs w:val="20"/>
              </w:rPr>
              <m:t>m=0</m:t>
            </m:r>
          </m:sub>
          <m:sup>
            <m:r>
              <w:rPr>
                <w:rFonts w:ascii="Cambria Math" w:hAnsi="Cambria Math" w:cs="Arial"/>
                <w:sz w:val="20"/>
                <w:szCs w:val="20"/>
              </w:rPr>
              <m:t>M</m:t>
            </m:r>
          </m:sup>
          <m:e>
            <m:r>
              <w:rPr>
                <w:rFonts w:ascii="Cambria Math" w:hAnsi="Cambria Math" w:cs="Arial"/>
                <w:sz w:val="20"/>
                <w:szCs w:val="20"/>
              </w:rPr>
              <m:t>δ(m,l)</m:t>
            </m:r>
          </m:e>
        </m:nary>
      </m:oMath>
      <w:r w:rsidRPr="004D7EC4">
        <w:rPr>
          <w:rFonts w:cs="Arial"/>
          <w:sz w:val="20"/>
          <w:szCs w:val="20"/>
        </w:rPr>
        <w:t xml:space="preserve"> is a sum of power adjustment values indicated by the TPC commands.</w:t>
      </w:r>
    </w:p>
    <w:p w14:paraId="2F51E0EE" w14:textId="77777777" w:rsidR="00FC1F9F" w:rsidRDefault="00FC1F9F" w:rsidP="00FC1F9F">
      <w:pPr>
        <w:rPr>
          <w:lang w:eastAsia="ja-JP"/>
        </w:rPr>
      </w:pPr>
    </w:p>
    <w:p w14:paraId="4E5013FF" w14:textId="2A271303" w:rsidR="006C289D" w:rsidRDefault="006C289D" w:rsidP="002946F7">
      <w:pPr>
        <w:pStyle w:val="Heading3"/>
      </w:pPr>
      <w:r>
        <w:t>2.1.1 SRS CLPC using DCI format 1_1/0_</w:t>
      </w:r>
      <w:proofErr w:type="gramStart"/>
      <w:r>
        <w:t>1</w:t>
      </w:r>
      <w:proofErr w:type="gramEnd"/>
    </w:p>
    <w:p w14:paraId="34216AEE" w14:textId="2634C90F" w:rsidR="001206E8" w:rsidRDefault="006B3069" w:rsidP="001206E8">
      <w:pPr>
        <w:pStyle w:val="IvDbodytext"/>
        <w:jc w:val="both"/>
        <w:rPr>
          <w:sz w:val="20"/>
          <w:szCs w:val="20"/>
          <w:lang w:val="en-GB"/>
        </w:rPr>
      </w:pPr>
      <w:r w:rsidRPr="007E0AE8">
        <w:rPr>
          <w:sz w:val="20"/>
          <w:szCs w:val="20"/>
        </w:rPr>
        <w:t>In legacy, the separate closed-loop SRS power control state is achieved by using group-common DCI format 2_3 for providing the TPC commands.</w:t>
      </w:r>
      <w:r w:rsidR="001206E8" w:rsidRPr="001206E8">
        <w:rPr>
          <w:sz w:val="20"/>
          <w:szCs w:val="20"/>
        </w:rPr>
        <w:t xml:space="preserve"> </w:t>
      </w:r>
      <w:proofErr w:type="gramStart"/>
      <w:r w:rsidR="001206E8">
        <w:rPr>
          <w:sz w:val="20"/>
          <w:szCs w:val="20"/>
        </w:rPr>
        <w:t>Generally speaking, the</w:t>
      </w:r>
      <w:proofErr w:type="gramEnd"/>
      <w:r w:rsidR="001206E8">
        <w:rPr>
          <w:sz w:val="20"/>
          <w:szCs w:val="20"/>
        </w:rPr>
        <w:t xml:space="preserve"> group based signaling via DCI format 2_3 to support separate SRS CLPC for a group of UEs sharing same PDCCH </w:t>
      </w:r>
      <w:r w:rsidR="001206E8">
        <w:rPr>
          <w:sz w:val="20"/>
          <w:szCs w:val="20"/>
          <w:lang w:val="en-GB"/>
        </w:rPr>
        <w:t xml:space="preserve">is inefficient for asymmetric deployment, and it brings complexity for both network scheduling and UE implementation. </w:t>
      </w:r>
      <w:r w:rsidR="00C45845">
        <w:rPr>
          <w:sz w:val="20"/>
          <w:szCs w:val="20"/>
          <w:lang w:val="en-GB"/>
        </w:rPr>
        <w:t>To</w:t>
      </w:r>
      <w:r w:rsidR="00AD7366">
        <w:rPr>
          <w:sz w:val="20"/>
          <w:szCs w:val="20"/>
          <w:lang w:val="en-GB"/>
        </w:rPr>
        <w:t xml:space="preserve"> improve the SRS power control </w:t>
      </w:r>
      <w:r w:rsidR="0016079A">
        <w:rPr>
          <w:sz w:val="20"/>
          <w:szCs w:val="20"/>
          <w:lang w:val="en-GB"/>
        </w:rPr>
        <w:t>efficiency</w:t>
      </w:r>
      <w:r w:rsidR="00844270">
        <w:rPr>
          <w:sz w:val="20"/>
          <w:szCs w:val="20"/>
          <w:lang w:val="en-GB"/>
        </w:rPr>
        <w:t>,</w:t>
      </w:r>
      <w:r w:rsidR="00705A8E">
        <w:rPr>
          <w:sz w:val="20"/>
          <w:szCs w:val="20"/>
          <w:lang w:val="en-GB"/>
        </w:rPr>
        <w:t xml:space="preserve"> </w:t>
      </w:r>
      <w:r w:rsidR="001206E8">
        <w:rPr>
          <w:sz w:val="20"/>
          <w:szCs w:val="20"/>
          <w:lang w:val="en-GB"/>
        </w:rPr>
        <w:t>separate SRS CLPC</w:t>
      </w:r>
      <w:r w:rsidR="004A6219">
        <w:rPr>
          <w:sz w:val="20"/>
          <w:szCs w:val="20"/>
          <w:lang w:val="en-GB"/>
        </w:rPr>
        <w:t xml:space="preserve"> </w:t>
      </w:r>
      <w:r w:rsidR="008E3F32">
        <w:rPr>
          <w:sz w:val="20"/>
          <w:szCs w:val="20"/>
          <w:lang w:val="en-GB"/>
        </w:rPr>
        <w:t>via dedicated DCI format 1_1/0_1</w:t>
      </w:r>
      <w:r w:rsidR="009F53F5">
        <w:rPr>
          <w:sz w:val="20"/>
          <w:szCs w:val="20"/>
          <w:lang w:val="en-GB"/>
        </w:rPr>
        <w:t xml:space="preserve"> </w:t>
      </w:r>
      <w:r w:rsidR="006752FE">
        <w:rPr>
          <w:sz w:val="20"/>
          <w:szCs w:val="20"/>
          <w:lang w:val="en-GB"/>
        </w:rPr>
        <w:t xml:space="preserve">need to </w:t>
      </w:r>
      <w:r w:rsidR="00082BB0">
        <w:rPr>
          <w:sz w:val="20"/>
          <w:szCs w:val="20"/>
          <w:lang w:val="en-GB"/>
        </w:rPr>
        <w:t>be supported</w:t>
      </w:r>
      <w:r w:rsidR="00AA288F">
        <w:rPr>
          <w:sz w:val="20"/>
          <w:szCs w:val="20"/>
          <w:lang w:val="en-GB"/>
        </w:rPr>
        <w:t>.</w:t>
      </w:r>
      <w:r w:rsidR="00593212">
        <w:rPr>
          <w:sz w:val="20"/>
          <w:szCs w:val="20"/>
          <w:lang w:val="en-GB"/>
        </w:rPr>
        <w:t xml:space="preserve"> </w:t>
      </w:r>
    </w:p>
    <w:p w14:paraId="2D4D0F94" w14:textId="010FEE7A" w:rsidR="006B3069" w:rsidRPr="002946F7" w:rsidRDefault="006B3069" w:rsidP="006C289D">
      <w:pPr>
        <w:rPr>
          <w:szCs w:val="20"/>
          <w:lang w:val="en-GB"/>
        </w:rPr>
      </w:pPr>
    </w:p>
    <w:p w14:paraId="711BE9E9" w14:textId="2594D7F4" w:rsidR="006C289D" w:rsidRPr="00A53477" w:rsidRDefault="006C289D" w:rsidP="006C289D">
      <w:pPr>
        <w:rPr>
          <w:iCs/>
          <w:spacing w:val="2"/>
        </w:rPr>
      </w:pPr>
      <w:r w:rsidRPr="001B2676">
        <w:rPr>
          <w:iCs/>
          <w:spacing w:val="2"/>
        </w:rPr>
        <w:t xml:space="preserve">The following </w:t>
      </w:r>
      <w:r>
        <w:rPr>
          <w:iCs/>
          <w:spacing w:val="2"/>
        </w:rPr>
        <w:t xml:space="preserve">agreement related to the open-loop power control for the UL-only TRP were achieved in the RAN1#116bis meeting </w:t>
      </w:r>
      <w:r>
        <w:rPr>
          <w:iCs/>
          <w:spacing w:val="2"/>
        </w:rPr>
        <w:fldChar w:fldCharType="begin"/>
      </w:r>
      <w:r>
        <w:rPr>
          <w:iCs/>
          <w:spacing w:val="2"/>
        </w:rPr>
        <w:instrText xml:space="preserve"> REF _Ref164754649 \r \h </w:instrText>
      </w:r>
      <w:r>
        <w:rPr>
          <w:iCs/>
          <w:spacing w:val="2"/>
        </w:rPr>
      </w:r>
      <w:r>
        <w:rPr>
          <w:iCs/>
          <w:spacing w:val="2"/>
        </w:rPr>
        <w:fldChar w:fldCharType="separate"/>
      </w:r>
      <w:r>
        <w:rPr>
          <w:iCs/>
          <w:spacing w:val="2"/>
        </w:rPr>
        <w:t>[3]</w:t>
      </w:r>
      <w:r>
        <w:rPr>
          <w:iCs/>
          <w:spacing w:val="2"/>
        </w:rPr>
        <w:fldChar w:fldCharType="end"/>
      </w:r>
      <w:r>
        <w:rPr>
          <w:iCs/>
          <w:spacing w:val="2"/>
        </w:rPr>
        <w:t xml:space="preserve">. </w:t>
      </w:r>
    </w:p>
    <w:p w14:paraId="56E98C66" w14:textId="77777777" w:rsidR="006C289D" w:rsidRDefault="006C289D" w:rsidP="006C289D">
      <w:pPr>
        <w:rPr>
          <w:lang w:val="en-GB"/>
        </w:rPr>
      </w:pPr>
      <w:r>
        <w:rPr>
          <w:noProof/>
        </w:rPr>
        <mc:AlternateContent>
          <mc:Choice Requires="wps">
            <w:drawing>
              <wp:inline distT="0" distB="0" distL="0" distR="0" wp14:anchorId="6A68D523" wp14:editId="52C5980D">
                <wp:extent cx="6120765" cy="2555875"/>
                <wp:effectExtent l="0" t="0" r="13335" b="15875"/>
                <wp:docPr id="685912734" name="Text Box 685912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55875"/>
                        </a:xfrm>
                        <a:prstGeom prst="rect">
                          <a:avLst/>
                        </a:prstGeom>
                        <a:solidFill>
                          <a:schemeClr val="lt1">
                            <a:lumMod val="100000"/>
                            <a:lumOff val="0"/>
                          </a:schemeClr>
                        </a:solidFill>
                        <a:ln w="6350">
                          <a:solidFill>
                            <a:srgbClr val="000000"/>
                          </a:solidFill>
                          <a:miter lim="800000"/>
                          <a:headEnd/>
                          <a:tailEnd/>
                        </a:ln>
                      </wps:spPr>
                      <wps:txbx>
                        <w:txbxContent>
                          <w:p w14:paraId="4483D62E" w14:textId="77777777" w:rsidR="006C289D" w:rsidRPr="003A48DF" w:rsidRDefault="006C289D" w:rsidP="006C289D">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RAN1#116bis)</w:t>
                            </w:r>
                          </w:p>
                          <w:p w14:paraId="10BC8312" w14:textId="77777777" w:rsidR="006C289D" w:rsidRDefault="006C289D" w:rsidP="006C289D">
                            <w:pPr>
                              <w:spacing w:after="0" w:line="240" w:lineRule="auto"/>
                              <w:rPr>
                                <w:rFonts w:ascii="Times" w:eastAsia="Batang" w:hAnsi="Times" w:cs="Times New Roman"/>
                                <w:szCs w:val="24"/>
                                <w:lang w:val="en-GB" w:eastAsia="zh-CN"/>
                              </w:rPr>
                            </w:pPr>
                            <w:r w:rsidRPr="003A48DF">
                              <w:rPr>
                                <w:rFonts w:ascii="Times" w:eastAsia="Batang" w:hAnsi="Times" w:cs="Times New Roman"/>
                                <w:szCs w:val="24"/>
                                <w:lang w:val="en-GB" w:eastAsia="zh-CN"/>
                              </w:rPr>
                              <w:t xml:space="preserve">For the asymmetric DL </w:t>
                            </w:r>
                            <w:proofErr w:type="spellStart"/>
                            <w:r w:rsidRPr="003A48DF">
                              <w:rPr>
                                <w:rFonts w:ascii="Times" w:eastAsia="Batang" w:hAnsi="Times" w:cs="Times New Roman"/>
                                <w:szCs w:val="24"/>
                                <w:lang w:val="en-GB" w:eastAsia="zh-CN"/>
                              </w:rPr>
                              <w:t>sTRP</w:t>
                            </w:r>
                            <w:proofErr w:type="spellEnd"/>
                            <w:r w:rsidRPr="003A48DF">
                              <w:rPr>
                                <w:rFonts w:ascii="Times" w:eastAsia="Batang" w:hAnsi="Times" w:cs="Times New Roman"/>
                                <w:szCs w:val="24"/>
                                <w:lang w:val="en-GB" w:eastAsia="zh-CN"/>
                              </w:rPr>
                              <w:t xml:space="preserve">/UL </w:t>
                            </w:r>
                            <w:proofErr w:type="spellStart"/>
                            <w:r w:rsidRPr="003A48DF">
                              <w:rPr>
                                <w:rFonts w:ascii="Times" w:eastAsia="Batang" w:hAnsi="Times" w:cs="Times New Roman"/>
                                <w:szCs w:val="24"/>
                                <w:lang w:val="en-GB" w:eastAsia="zh-CN"/>
                              </w:rPr>
                              <w:t>mTRP</w:t>
                            </w:r>
                            <w:proofErr w:type="spellEnd"/>
                            <w:r w:rsidRPr="003A48DF">
                              <w:rPr>
                                <w:rFonts w:ascii="Times" w:eastAsia="Batang" w:hAnsi="Times" w:cs="Times New Roman"/>
                                <w:szCs w:val="24"/>
                                <w:lang w:val="en-GB" w:eastAsia="zh-CN"/>
                              </w:rPr>
                              <w:t xml:space="preserve"> deployment scenarios, study whether and how to indicate TPC command for SRS CLPC adjustment states through DCI format 1_1 and/or 0_1 when the UE is configured two SRS CLPC adjustment states.</w:t>
                            </w:r>
                          </w:p>
                        </w:txbxContent>
                      </wps:txbx>
                      <wps:bodyPr rot="0" vert="horz" wrap="square" lIns="91440" tIns="45720" rIns="91440" bIns="45720" anchor="t" anchorCtr="0" upright="1">
                        <a:spAutoFit/>
                      </wps:bodyPr>
                    </wps:wsp>
                  </a:graphicData>
                </a:graphic>
              </wp:inline>
            </w:drawing>
          </mc:Choice>
          <mc:Fallback>
            <w:pict>
              <v:shape w14:anchorId="6A68D523" id="Text Box 685912734" o:spid="_x0000_s1028" type="#_x0000_t202" style="width:481.95pt;height:2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" fillcolor="white [3201]" strokeweight=".5pt">
                <v:textbox style="mso-fit-shape-to-text:t">
                  <w:txbxContent>
                    <w:p w14:paraId="4483D62E" w14:textId="77777777" w:rsidR="006C289D" w:rsidRPr="003A48DF" w:rsidRDefault="006C289D" w:rsidP="006C289D">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RAN1#116bis)</w:t>
                      </w:r>
                    </w:p>
                    <w:p w14:paraId="10BC8312" w14:textId="77777777" w:rsidR="006C289D" w:rsidRDefault="006C289D" w:rsidP="006C289D">
                      <w:pPr>
                        <w:spacing w:after="0" w:line="240" w:lineRule="auto"/>
                        <w:rPr>
                          <w:rFonts w:ascii="Times" w:eastAsia="Batang" w:hAnsi="Times" w:cs="Times New Roman"/>
                          <w:szCs w:val="24"/>
                          <w:lang w:val="en-GB" w:eastAsia="zh-CN"/>
                        </w:rPr>
                      </w:pPr>
                      <w:r w:rsidRPr="003A48DF">
                        <w:rPr>
                          <w:rFonts w:ascii="Times" w:eastAsia="Batang" w:hAnsi="Times" w:cs="Times New Roman"/>
                          <w:szCs w:val="24"/>
                          <w:lang w:val="en-GB" w:eastAsia="zh-CN"/>
                        </w:rPr>
                        <w:t xml:space="preserve">For the asymmetric DL </w:t>
                      </w:r>
                      <w:proofErr w:type="spellStart"/>
                      <w:r w:rsidRPr="003A48DF">
                        <w:rPr>
                          <w:rFonts w:ascii="Times" w:eastAsia="Batang" w:hAnsi="Times" w:cs="Times New Roman"/>
                          <w:szCs w:val="24"/>
                          <w:lang w:val="en-GB" w:eastAsia="zh-CN"/>
                        </w:rPr>
                        <w:t>sTRP</w:t>
                      </w:r>
                      <w:proofErr w:type="spellEnd"/>
                      <w:r w:rsidRPr="003A48DF">
                        <w:rPr>
                          <w:rFonts w:ascii="Times" w:eastAsia="Batang" w:hAnsi="Times" w:cs="Times New Roman"/>
                          <w:szCs w:val="24"/>
                          <w:lang w:val="en-GB" w:eastAsia="zh-CN"/>
                        </w:rPr>
                        <w:t xml:space="preserve">/UL </w:t>
                      </w:r>
                      <w:proofErr w:type="spellStart"/>
                      <w:r w:rsidRPr="003A48DF">
                        <w:rPr>
                          <w:rFonts w:ascii="Times" w:eastAsia="Batang" w:hAnsi="Times" w:cs="Times New Roman"/>
                          <w:szCs w:val="24"/>
                          <w:lang w:val="en-GB" w:eastAsia="zh-CN"/>
                        </w:rPr>
                        <w:t>mTRP</w:t>
                      </w:r>
                      <w:proofErr w:type="spellEnd"/>
                      <w:r w:rsidRPr="003A48DF">
                        <w:rPr>
                          <w:rFonts w:ascii="Times" w:eastAsia="Batang" w:hAnsi="Times" w:cs="Times New Roman"/>
                          <w:szCs w:val="24"/>
                          <w:lang w:val="en-GB" w:eastAsia="zh-CN"/>
                        </w:rPr>
                        <w:t xml:space="preserve"> deployment scenarios, study whether and how to indicate TPC command for SRS CLPC adjustment states through DCI format 1_1 and/or 0_1 when the UE is configured two SRS CLPC adjustment states.</w:t>
                      </w:r>
                    </w:p>
                  </w:txbxContent>
                </v:textbox>
                <w10:anchorlock/>
              </v:shape>
            </w:pict>
          </mc:Fallback>
        </mc:AlternateContent>
      </w:r>
    </w:p>
    <w:p w14:paraId="58BC0F87" w14:textId="77777777" w:rsidR="006C289D" w:rsidRDefault="006C289D" w:rsidP="006C289D">
      <w:pPr>
        <w:pStyle w:val="IvDbodytext"/>
        <w:jc w:val="both"/>
        <w:rPr>
          <w:sz w:val="20"/>
          <w:szCs w:val="20"/>
          <w:lang w:val="en-GB"/>
        </w:rPr>
      </w:pPr>
      <w:r>
        <w:rPr>
          <w:sz w:val="20"/>
          <w:szCs w:val="20"/>
          <w:lang w:val="en-GB"/>
        </w:rPr>
        <w:t xml:space="preserve">Here we elaborate the advantages of SRS CLPC using DCI 1_1/0_1 over using DCI 2_3 in asymmetric </w:t>
      </w:r>
      <w:proofErr w:type="spellStart"/>
      <w:r>
        <w:rPr>
          <w:sz w:val="20"/>
          <w:szCs w:val="20"/>
          <w:lang w:val="en-GB"/>
        </w:rPr>
        <w:t>mTRP</w:t>
      </w:r>
      <w:proofErr w:type="spellEnd"/>
      <w:r>
        <w:rPr>
          <w:sz w:val="20"/>
          <w:szCs w:val="20"/>
          <w:lang w:val="en-GB"/>
        </w:rPr>
        <w:t xml:space="preserve"> deployment.</w:t>
      </w:r>
    </w:p>
    <w:p w14:paraId="13899368" w14:textId="34C2601E" w:rsidR="006C289D" w:rsidRDefault="006C289D" w:rsidP="002946F7">
      <w:pPr>
        <w:pStyle w:val="IvDbodytext"/>
        <w:jc w:val="both"/>
        <w:rPr>
          <w:sz w:val="20"/>
          <w:szCs w:val="20"/>
        </w:rPr>
      </w:pPr>
      <w:r>
        <w:rPr>
          <w:sz w:val="20"/>
          <w:szCs w:val="20"/>
          <w:lang w:val="en-GB"/>
        </w:rPr>
        <w:t>Firstly, separate SRS CLPC via DCI format 2_3 impacts PDCCH capacity and hence the network performance, From network scheduling point of view, o</w:t>
      </w:r>
      <w:r>
        <w:rPr>
          <w:sz w:val="20"/>
          <w:szCs w:val="20"/>
        </w:rPr>
        <w:t xml:space="preserve">ne DCI format 2_3 accommodates SRS request and TPC fields for up to 8 UEs, where each UE is preconfigured in RRC to read from certain fields in the DCI format 2_3 to obtain the TPC command and the SRS request using the same </w:t>
      </w:r>
      <w:r w:rsidRPr="00BD06E2">
        <w:rPr>
          <w:sz w:val="20"/>
          <w:szCs w:val="20"/>
          <w:lang w:eastAsia="zh-CN"/>
        </w:rPr>
        <w:t>TPC-SRS-RNTI as other UEs</w:t>
      </w:r>
      <w:r w:rsidR="00A95A2D">
        <w:rPr>
          <w:sz w:val="20"/>
          <w:szCs w:val="20"/>
          <w:lang w:eastAsia="zh-CN"/>
        </w:rPr>
        <w:t xml:space="preserve"> in the </w:t>
      </w:r>
      <w:r w:rsidR="001B38E9">
        <w:rPr>
          <w:sz w:val="20"/>
          <w:szCs w:val="20"/>
          <w:lang w:eastAsia="zh-CN"/>
        </w:rPr>
        <w:t>common</w:t>
      </w:r>
      <w:r w:rsidR="00A95A2D">
        <w:rPr>
          <w:sz w:val="20"/>
          <w:szCs w:val="20"/>
          <w:lang w:eastAsia="zh-CN"/>
        </w:rPr>
        <w:t xml:space="preserve"> group</w:t>
      </w:r>
      <w:r>
        <w:rPr>
          <w:sz w:val="20"/>
          <w:szCs w:val="20"/>
        </w:rPr>
        <w:t xml:space="preserve">. To support more than 8 UEs, multiple PDCCHs of DCI format 2_3 </w:t>
      </w:r>
      <w:proofErr w:type="gramStart"/>
      <w:r>
        <w:rPr>
          <w:sz w:val="20"/>
          <w:szCs w:val="20"/>
        </w:rPr>
        <w:t>are</w:t>
      </w:r>
      <w:proofErr w:type="gramEnd"/>
      <w:r>
        <w:rPr>
          <w:sz w:val="20"/>
          <w:szCs w:val="20"/>
        </w:rPr>
        <w:t xml:space="preserve"> needed in the network. The PDCCH blocking probability will be significantly increased, since the NW </w:t>
      </w:r>
      <w:proofErr w:type="gramStart"/>
      <w:r>
        <w:rPr>
          <w:sz w:val="20"/>
          <w:szCs w:val="20"/>
        </w:rPr>
        <w:t>has to</w:t>
      </w:r>
      <w:proofErr w:type="gramEnd"/>
      <w:r>
        <w:rPr>
          <w:sz w:val="20"/>
          <w:szCs w:val="20"/>
        </w:rPr>
        <w:t xml:space="preserve"> schedule both DCI format 1_1 for SRS request and DCI format 2_3 for TPC command, respectively. Even though DCI format 2_3 often has smaller payload size than DCI format 1_1, but each DCI will occupy a PDCCH occasion. It should be further noted that UEs operating with UL</w:t>
      </w:r>
      <w:r w:rsidR="00365367">
        <w:rPr>
          <w:sz w:val="20"/>
          <w:szCs w:val="20"/>
        </w:rPr>
        <w:t>-</w:t>
      </w:r>
      <w:r>
        <w:rPr>
          <w:sz w:val="20"/>
          <w:szCs w:val="20"/>
        </w:rPr>
        <w:t>only TRP are often far from the anchor TR</w:t>
      </w:r>
      <w:r>
        <w:rPr>
          <w:rFonts w:hint="eastAsia"/>
          <w:sz w:val="20"/>
          <w:szCs w:val="20"/>
          <w:lang w:eastAsia="zh-CN"/>
        </w:rPr>
        <w:t>P</w:t>
      </w:r>
      <w:r w:rsidRPr="00641EF6">
        <w:rPr>
          <w:sz w:val="20"/>
          <w:szCs w:val="20"/>
        </w:rPr>
        <w:t xml:space="preserve"> </w:t>
      </w:r>
      <w:r>
        <w:rPr>
          <w:sz w:val="20"/>
          <w:szCs w:val="20"/>
        </w:rPr>
        <w:t xml:space="preserve">where PDCCH typically suffer from lower SNR, i.e., will need require larger PDCCH aggregation levels which will also affect the block probability negatively.    </w:t>
      </w:r>
    </w:p>
    <w:p w14:paraId="1FE8AB17" w14:textId="77777777" w:rsidR="006C289D" w:rsidRDefault="006C289D" w:rsidP="00A16B53">
      <w:pPr>
        <w:pStyle w:val="IvDbodytext"/>
        <w:jc w:val="both"/>
        <w:rPr>
          <w:sz w:val="20"/>
          <w:szCs w:val="20"/>
        </w:rPr>
      </w:pPr>
      <w:r>
        <w:rPr>
          <w:sz w:val="20"/>
          <w:szCs w:val="20"/>
        </w:rPr>
        <w:t xml:space="preserve">Secondly, </w:t>
      </w:r>
      <w:r>
        <w:rPr>
          <w:sz w:val="20"/>
          <w:szCs w:val="20"/>
          <w:lang w:val="en-GB"/>
        </w:rPr>
        <w:t xml:space="preserve">separate SRS CLPC via DCI format 2_3 adds burden to </w:t>
      </w:r>
      <w:r>
        <w:rPr>
          <w:sz w:val="20"/>
          <w:szCs w:val="20"/>
        </w:rPr>
        <w:t>UE decoding efforts. All UEs in the network configured with DCI format 2_3 need to do blind decoding in the common search space for DCI format 2_3, and even if a UE can successfully decode the DCI format 2_3 with CRC OK, the dedicated fields for this UE may contain empty information. Note that at one time instance of PDCCH of DCI format 2_3 being scheduled, often, only few fields are used for this group of UEs due to no active downlink data or unfit slot offset configuration, most of the UEs decoding effort results in vain.</w:t>
      </w:r>
    </w:p>
    <w:p w14:paraId="3BF84E93" w14:textId="77777777" w:rsidR="006C289D" w:rsidRDefault="006C289D" w:rsidP="00A16B53">
      <w:pPr>
        <w:pStyle w:val="IvDbodytext"/>
        <w:jc w:val="both"/>
        <w:rPr>
          <w:sz w:val="20"/>
          <w:szCs w:val="20"/>
          <w:lang w:eastAsia="zh-CN"/>
        </w:rPr>
      </w:pPr>
      <w:r>
        <w:rPr>
          <w:sz w:val="20"/>
          <w:szCs w:val="20"/>
        </w:rPr>
        <w:t>Thirdly</w:t>
      </w:r>
      <w:r w:rsidRPr="008E5330">
        <w:rPr>
          <w:sz w:val="20"/>
          <w:szCs w:val="20"/>
        </w:rPr>
        <w:t>, the size of DCI format 2_3 is limited by the size of DCI format 1_0</w:t>
      </w:r>
      <w:r>
        <w:rPr>
          <w:sz w:val="20"/>
          <w:szCs w:val="20"/>
        </w:rPr>
        <w:t xml:space="preserve"> with </w:t>
      </w:r>
      <w:r w:rsidRPr="008E5330">
        <w:rPr>
          <w:sz w:val="20"/>
          <w:szCs w:val="20"/>
        </w:rPr>
        <w:t xml:space="preserve">the maximum payload size of DCI format 2_3 </w:t>
      </w:r>
      <w:r>
        <w:rPr>
          <w:sz w:val="20"/>
          <w:szCs w:val="20"/>
        </w:rPr>
        <w:t>depending on the size of DL BWP (a typical size of DCI format 1_0 is around 40 bits)</w:t>
      </w:r>
      <w:r w:rsidRPr="008E5330">
        <w:rPr>
          <w:sz w:val="20"/>
          <w:szCs w:val="20"/>
        </w:rPr>
        <w:t xml:space="preserve">. </w:t>
      </w:r>
      <w:r>
        <w:rPr>
          <w:sz w:val="20"/>
          <w:szCs w:val="20"/>
        </w:rPr>
        <w:t xml:space="preserve">Nevertheless, the latest agreement that NW cannot simultaneously indicate two separate SRS CL PC adjustment states has further made DCI format 2_3 </w:t>
      </w:r>
      <w:r>
        <w:rPr>
          <w:sz w:val="20"/>
          <w:szCs w:val="20"/>
          <w:lang w:eastAsia="zh-CN"/>
        </w:rPr>
        <w:t>a reluctant design.</w:t>
      </w:r>
    </w:p>
    <w:p w14:paraId="3FEB203D" w14:textId="77777777" w:rsidR="006C289D" w:rsidRDefault="006C289D" w:rsidP="00A16B53">
      <w:pPr>
        <w:pStyle w:val="IvDbodytext"/>
        <w:jc w:val="both"/>
        <w:rPr>
          <w:sz w:val="20"/>
          <w:szCs w:val="20"/>
        </w:rPr>
      </w:pPr>
      <w:r>
        <w:rPr>
          <w:sz w:val="20"/>
          <w:szCs w:val="20"/>
        </w:rPr>
        <w:t xml:space="preserve">Another disadvantage of using DCI format 2_3 compared to DCI format 1_1/0_1 is that not all network vendors and UE vendors have implemented DCI format 2_3, mandating implementation of DCI format 2_3 for supporting asymmetric </w:t>
      </w:r>
      <w:proofErr w:type="spellStart"/>
      <w:r>
        <w:rPr>
          <w:sz w:val="20"/>
          <w:szCs w:val="20"/>
        </w:rPr>
        <w:t>mTRP</w:t>
      </w:r>
      <w:proofErr w:type="spellEnd"/>
      <w:r>
        <w:rPr>
          <w:sz w:val="20"/>
          <w:szCs w:val="20"/>
        </w:rPr>
        <w:t xml:space="preserve"> is an unnecessary restriction.</w:t>
      </w:r>
    </w:p>
    <w:p w14:paraId="3A409EE6" w14:textId="79DFE1E1" w:rsidR="006C289D" w:rsidRDefault="006C289D" w:rsidP="006C289D">
      <w:pPr>
        <w:pStyle w:val="IvDbodytext"/>
        <w:jc w:val="both"/>
        <w:rPr>
          <w:sz w:val="20"/>
          <w:szCs w:val="20"/>
          <w:lang w:val="en-GB"/>
        </w:rPr>
      </w:pPr>
      <w:r w:rsidRPr="008E5330">
        <w:rPr>
          <w:sz w:val="20"/>
          <w:szCs w:val="20"/>
        </w:rPr>
        <w:lastRenderedPageBreak/>
        <w:t>A more signaling efficient approach is to trigger SRS transmission and provide SRS close-loop power control state</w:t>
      </w:r>
      <w:r w:rsidRPr="008E5330" w:rsidDel="00804D7C">
        <w:rPr>
          <w:sz w:val="20"/>
          <w:szCs w:val="20"/>
        </w:rPr>
        <w:t xml:space="preserve"> </w:t>
      </w:r>
      <w:r w:rsidRPr="008E5330">
        <w:rPr>
          <w:sz w:val="20"/>
          <w:szCs w:val="20"/>
        </w:rPr>
        <w:t xml:space="preserve">simultaneously in a same UE dedicated DCI (e.g., DCI format 1_1/0_1). </w:t>
      </w:r>
      <w:r>
        <w:rPr>
          <w:sz w:val="20"/>
          <w:szCs w:val="20"/>
        </w:rPr>
        <w:t xml:space="preserve">Supporting SRS close-loop power control state in UE dedicated DCI is a straightforward design. </w:t>
      </w:r>
      <w:r w:rsidRPr="008E5330">
        <w:rPr>
          <w:sz w:val="20"/>
          <w:szCs w:val="20"/>
        </w:rPr>
        <w:t xml:space="preserve">For PUCCH two </w:t>
      </w:r>
      <w:r>
        <w:rPr>
          <w:sz w:val="20"/>
          <w:szCs w:val="20"/>
        </w:rPr>
        <w:t>c</w:t>
      </w:r>
      <w:r w:rsidRPr="008E5330">
        <w:rPr>
          <w:sz w:val="20"/>
          <w:szCs w:val="20"/>
        </w:rPr>
        <w:t>losed-Loop power control adjustment states are supported</w:t>
      </w:r>
      <w:r>
        <w:rPr>
          <w:sz w:val="20"/>
          <w:szCs w:val="20"/>
        </w:rPr>
        <w:t xml:space="preserve"> </w:t>
      </w:r>
      <w:r w:rsidRPr="008E5330">
        <w:rPr>
          <w:sz w:val="20"/>
          <w:szCs w:val="20"/>
        </w:rPr>
        <w:t xml:space="preserve">(both are independent from the </w:t>
      </w:r>
      <w:r>
        <w:rPr>
          <w:sz w:val="20"/>
          <w:szCs w:val="20"/>
        </w:rPr>
        <w:t>c</w:t>
      </w:r>
      <w:r w:rsidRPr="008E5330">
        <w:rPr>
          <w:sz w:val="20"/>
          <w:szCs w:val="20"/>
        </w:rPr>
        <w:t xml:space="preserve">losed-Loops of PUSCH and SRS) and both can be controlled by TPC commands indicated in </w:t>
      </w:r>
      <w:r>
        <w:rPr>
          <w:sz w:val="20"/>
          <w:szCs w:val="20"/>
        </w:rPr>
        <w:t xml:space="preserve">the </w:t>
      </w:r>
      <w:r w:rsidRPr="008E5330">
        <w:rPr>
          <w:sz w:val="20"/>
          <w:szCs w:val="20"/>
        </w:rPr>
        <w:t xml:space="preserve">same </w:t>
      </w:r>
      <w:r>
        <w:rPr>
          <w:sz w:val="20"/>
          <w:szCs w:val="20"/>
        </w:rPr>
        <w:t>PDCCH</w:t>
      </w:r>
      <w:r w:rsidRPr="008E5330">
        <w:rPr>
          <w:sz w:val="20"/>
          <w:szCs w:val="20"/>
        </w:rPr>
        <w:t xml:space="preserve"> scheduling a PUCCH transmission (i.e., DCI format 1_0/1_1/1_2); similarly</w:t>
      </w:r>
      <w:r>
        <w:rPr>
          <w:sz w:val="20"/>
          <w:szCs w:val="20"/>
        </w:rPr>
        <w:t>,</w:t>
      </w:r>
      <w:r w:rsidRPr="008E5330">
        <w:rPr>
          <w:sz w:val="20"/>
          <w:szCs w:val="20"/>
        </w:rPr>
        <w:t xml:space="preserve"> for PUSCH two </w:t>
      </w:r>
      <w:r>
        <w:rPr>
          <w:sz w:val="20"/>
          <w:szCs w:val="20"/>
        </w:rPr>
        <w:t>c</w:t>
      </w:r>
      <w:r w:rsidRPr="008E5330">
        <w:rPr>
          <w:sz w:val="20"/>
          <w:szCs w:val="20"/>
        </w:rPr>
        <w:t xml:space="preserve">losed-Loop power control states are supported (independent of PUCCH) and both can be controlled by TCP commands indicated in the same </w:t>
      </w:r>
      <w:r>
        <w:rPr>
          <w:sz w:val="20"/>
          <w:szCs w:val="20"/>
        </w:rPr>
        <w:t>PDCCH</w:t>
      </w:r>
      <w:r w:rsidRPr="008E5330">
        <w:rPr>
          <w:sz w:val="20"/>
          <w:szCs w:val="20"/>
        </w:rPr>
        <w:t xml:space="preserve"> scheduling a PUSCH transmission (i.e., DCI format 0_0/0_1/0_2). Same functionality shall be supported also for SRS</w:t>
      </w:r>
      <w:r>
        <w:rPr>
          <w:sz w:val="20"/>
          <w:szCs w:val="20"/>
        </w:rPr>
        <w:t>, i.e., support separate SRS CLPC in the same PDCCH scheduling SRS transmission.</w:t>
      </w:r>
      <w:r w:rsidRPr="008E5330">
        <w:rPr>
          <w:sz w:val="20"/>
          <w:szCs w:val="20"/>
        </w:rPr>
        <w:t xml:space="preserve"> </w:t>
      </w:r>
      <w:r w:rsidR="00D6725F">
        <w:rPr>
          <w:sz w:val="20"/>
          <w:szCs w:val="20"/>
          <w:lang w:val="en-GB"/>
        </w:rPr>
        <w:t>This solution would need adding two bits in the DCI, however the impact on performance and complexity is negligible comparing with DCI 2_3.</w:t>
      </w:r>
    </w:p>
    <w:p w14:paraId="39BB6EBF" w14:textId="77777777" w:rsidR="006C289D" w:rsidRDefault="00627E4B" w:rsidP="006C289D">
      <w:pPr>
        <w:pStyle w:val="IvDbodytext"/>
        <w:keepNext/>
        <w:jc w:val="center"/>
      </w:pPr>
      <w:r>
        <w:rPr>
          <w:noProof/>
          <w14:ligatures w14:val="none"/>
        </w:rPr>
        <w:drawing>
          <wp:inline distT="0" distB="0" distL="0" distR="0" wp14:anchorId="66C99DC2" wp14:editId="5FB60E31">
            <wp:extent cx="3398439" cy="2103090"/>
            <wp:effectExtent l="0" t="0" r="0" b="0"/>
            <wp:docPr id="59567981" name="Picture 59567981" descr="A graph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aph of a line graph&#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417677" cy="2114995"/>
                    </a:xfrm>
                    <a:prstGeom prst="rect">
                      <a:avLst/>
                    </a:prstGeom>
                  </pic:spPr>
                </pic:pic>
              </a:graphicData>
            </a:graphic>
          </wp:inline>
        </w:drawing>
      </w:r>
    </w:p>
    <w:p w14:paraId="66946A94" w14:textId="77777777" w:rsidR="006C289D" w:rsidRDefault="006C289D" w:rsidP="006C289D">
      <w:pPr>
        <w:pStyle w:val="IvDbodytext"/>
        <w:keepNext/>
        <w:numPr>
          <w:ilvl w:val="0"/>
          <w:numId w:val="29"/>
        </w:numPr>
        <w:jc w:val="center"/>
      </w:pPr>
      <w:r>
        <w:t xml:space="preserve">PDCCH blocking </w:t>
      </w:r>
      <w:proofErr w:type="gramStart"/>
      <w:r>
        <w:t>probability</w:t>
      </w:r>
      <w:proofErr w:type="gramEnd"/>
    </w:p>
    <w:p w14:paraId="1B750712" w14:textId="77777777" w:rsidR="006C289D" w:rsidRDefault="00627E4B" w:rsidP="006C289D">
      <w:pPr>
        <w:pStyle w:val="IvDbodytext"/>
        <w:keepNext/>
        <w:jc w:val="center"/>
      </w:pPr>
      <w:r>
        <w:rPr>
          <w:noProof/>
          <w14:ligatures w14:val="none"/>
        </w:rPr>
        <w:drawing>
          <wp:inline distT="0" distB="0" distL="0" distR="0" wp14:anchorId="667AFC43" wp14:editId="172C80AA">
            <wp:extent cx="3344650" cy="2169738"/>
            <wp:effectExtent l="0" t="0" r="8255" b="2540"/>
            <wp:docPr id="71268475" name="Picture 71268475" descr="A graph showing a curv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graph showing a curv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66405" cy="2183851"/>
                    </a:xfrm>
                    <a:prstGeom prst="rect">
                      <a:avLst/>
                    </a:prstGeom>
                  </pic:spPr>
                </pic:pic>
              </a:graphicData>
            </a:graphic>
          </wp:inline>
        </w:drawing>
      </w:r>
    </w:p>
    <w:p w14:paraId="739CEE9D" w14:textId="1B2D54C0" w:rsidR="006C289D" w:rsidRDefault="006C289D" w:rsidP="006C289D">
      <w:pPr>
        <w:pStyle w:val="IvDbodytext"/>
        <w:keepNext/>
        <w:numPr>
          <w:ilvl w:val="0"/>
          <w:numId w:val="29"/>
        </w:numPr>
        <w:jc w:val="center"/>
      </w:pPr>
      <w:r>
        <w:t>DL SNR distribution</w:t>
      </w:r>
    </w:p>
    <w:p w14:paraId="6FB8AFF4" w14:textId="77777777" w:rsidR="00627E4B" w:rsidRDefault="00627E4B" w:rsidP="00FC2165">
      <w:pPr>
        <w:pStyle w:val="IvDbodytext"/>
        <w:keepNext/>
        <w:ind w:left="720"/>
      </w:pPr>
    </w:p>
    <w:p w14:paraId="379A43B8" w14:textId="77777777" w:rsidR="00627E4B" w:rsidRDefault="00627E4B" w:rsidP="006C289D">
      <w:pPr>
        <w:pStyle w:val="IvDbodytext"/>
        <w:jc w:val="both"/>
        <w:rPr>
          <w:sz w:val="20"/>
          <w:szCs w:val="20"/>
        </w:rPr>
      </w:pPr>
    </w:p>
    <w:p w14:paraId="7EE72BA7" w14:textId="181DAB82" w:rsidR="00627E4B" w:rsidRDefault="00627E4B" w:rsidP="00FC2165">
      <w:pPr>
        <w:pStyle w:val="IvDbodytext"/>
        <w:keepNext/>
        <w:ind w:left="720"/>
      </w:pPr>
    </w:p>
    <w:p w14:paraId="08015DE3" w14:textId="77777777" w:rsidR="006C289D" w:rsidRDefault="006C289D" w:rsidP="006C289D">
      <w:pPr>
        <w:pStyle w:val="ListParagraph"/>
      </w:pPr>
      <w:r>
        <w:rPr>
          <w:noProof/>
        </w:rPr>
        <w:t xml:space="preserve">           </w:t>
      </w:r>
      <w:r>
        <w:rPr>
          <w:noProof/>
        </w:rPr>
        <w:drawing>
          <wp:inline distT="0" distB="0" distL="0" distR="0" wp14:anchorId="4C41F09A" wp14:editId="5638EA8D">
            <wp:extent cx="3647821" cy="2291857"/>
            <wp:effectExtent l="0" t="0" r="0" b="0"/>
            <wp:docPr id="474684686" name="Picture 474684686" descr="A diagram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diagram of different colored line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57977" cy="2298238"/>
                    </a:xfrm>
                    <a:prstGeom prst="rect">
                      <a:avLst/>
                    </a:prstGeom>
                  </pic:spPr>
                </pic:pic>
              </a:graphicData>
            </a:graphic>
          </wp:inline>
        </w:drawing>
      </w:r>
    </w:p>
    <w:p w14:paraId="377B781A" w14:textId="77777777" w:rsidR="006C289D" w:rsidRDefault="006C289D" w:rsidP="006C289D">
      <w:pPr>
        <w:pStyle w:val="IvDbodytext"/>
        <w:keepNext/>
        <w:numPr>
          <w:ilvl w:val="0"/>
          <w:numId w:val="29"/>
        </w:numPr>
        <w:jc w:val="center"/>
      </w:pPr>
      <w:r>
        <w:t>BLER performance of PDCCH channels</w:t>
      </w:r>
    </w:p>
    <w:p w14:paraId="16BB3E7C" w14:textId="7CBE2DD3" w:rsidR="006C289D" w:rsidRDefault="006C289D" w:rsidP="006C289D">
      <w:pPr>
        <w:pStyle w:val="Caption"/>
        <w:jc w:val="center"/>
        <w:rPr>
          <w:szCs w:val="20"/>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A comparison of blocking probability between using DCI format 2_3 or DCI format 1_1 to provide the TPC command for a) PDCCH blocking probability b) DL SNR distribution c) BLER performance of PDCCH </w:t>
      </w:r>
      <w:proofErr w:type="gramStart"/>
      <w:r>
        <w:t>channels</w:t>
      </w:r>
      <w:proofErr w:type="gramEnd"/>
    </w:p>
    <w:p w14:paraId="2858E800" w14:textId="734D077D" w:rsidR="006C289D" w:rsidRPr="008E5330" w:rsidRDefault="006C289D" w:rsidP="006C289D">
      <w:pPr>
        <w:pStyle w:val="IvDbodytext"/>
        <w:jc w:val="both"/>
        <w:rPr>
          <w:sz w:val="20"/>
          <w:szCs w:val="20"/>
          <w:lang w:eastAsia="zh-CN"/>
        </w:rPr>
      </w:pPr>
      <w:r>
        <w:rPr>
          <w:sz w:val="20"/>
          <w:szCs w:val="20"/>
          <w:lang w:eastAsia="zh-CN"/>
        </w:rPr>
        <w:fldChar w:fldCharType="begin"/>
      </w:r>
      <w:r>
        <w:rPr>
          <w:sz w:val="20"/>
          <w:szCs w:val="20"/>
          <w:lang w:eastAsia="zh-CN"/>
        </w:rPr>
        <w:instrText xml:space="preserve"> REF _Ref173499364 \h </w:instrText>
      </w:r>
      <w:r>
        <w:rPr>
          <w:sz w:val="20"/>
          <w:szCs w:val="20"/>
          <w:lang w:eastAsia="zh-CN"/>
        </w:rPr>
      </w:r>
      <w:r>
        <w:rPr>
          <w:sz w:val="20"/>
          <w:szCs w:val="20"/>
          <w:lang w:eastAsia="zh-CN"/>
        </w:rPr>
        <w:fldChar w:fldCharType="separate"/>
      </w:r>
      <w:r>
        <w:t xml:space="preserve">Figure </w:t>
      </w:r>
      <w:r>
        <w:rPr>
          <w:noProof/>
        </w:rPr>
        <w:t>2</w:t>
      </w:r>
      <w:r>
        <w:rPr>
          <w:sz w:val="20"/>
          <w:szCs w:val="20"/>
          <w:lang w:eastAsia="zh-CN"/>
        </w:rPr>
        <w:fldChar w:fldCharType="end"/>
      </w:r>
      <w:r>
        <w:rPr>
          <w:sz w:val="20"/>
          <w:szCs w:val="20"/>
          <w:lang w:eastAsia="zh-CN"/>
        </w:rPr>
        <w:t xml:space="preserve"> shows a comparison of the PDCCH blocking probabilities between using DCI format 2_3 or using DCI format 1_1 to provide the TPC command. The simulation assumes each group common DCI format 2_3 is shared by a group of 8 UEs and the distribution of the PDCCH aggregation level per group is derived from selecting the worst AL of a UE in the group. More detailed simulation parameters are provided in Appendix. The simulation shows that there will be about 25% gain in PDCCH capacity achieved by significantly reduced PDCCH blocking probability when only using the DCI format 1_1 to signaling SRS request and SRS TPC command. It should be noted that for UEs at the cell edge which normally have high PDCCH blocking probability, it is important to reduce the PDCCH blocking probability for these UEs that they can be served by the NW.</w:t>
      </w:r>
    </w:p>
    <w:p w14:paraId="75C91061" w14:textId="77777777" w:rsidR="006C289D" w:rsidRDefault="006C289D" w:rsidP="006C289D">
      <w:pPr>
        <w:pStyle w:val="Proposal"/>
        <w:numPr>
          <w:ilvl w:val="0"/>
          <w:numId w:val="0"/>
        </w:numPr>
        <w:ind w:left="1701" w:hanging="1701"/>
      </w:pPr>
    </w:p>
    <w:p w14:paraId="3D8644E9" w14:textId="77777777" w:rsidR="006C289D" w:rsidRDefault="006C289D" w:rsidP="008070AB">
      <w:pPr>
        <w:pStyle w:val="Proposal"/>
      </w:pPr>
      <w:bookmarkStart w:id="6" w:name="_Toc178964509"/>
      <w:r>
        <w:t xml:space="preserve">RAN 1 to further </w:t>
      </w:r>
      <w:r>
        <w:rPr>
          <w:lang w:val="en-GB"/>
        </w:rPr>
        <w:t>support</w:t>
      </w:r>
      <w:r>
        <w:t xml:space="preserve"> indication of the SRS closed-loop adjustment state can be conveyed in </w:t>
      </w:r>
      <w:r>
        <w:rPr>
          <w:lang w:val="en-GB"/>
        </w:rPr>
        <w:t>the</w:t>
      </w:r>
      <w:r>
        <w:t xml:space="preserve"> UE dedicated DCI</w:t>
      </w:r>
      <w:r>
        <w:rPr>
          <w:lang w:val="en-GB"/>
        </w:rPr>
        <w:t xml:space="preserve"> format 1_1/0_1</w:t>
      </w:r>
      <w:r>
        <w:t>, in addition to DCI format 2_3.</w:t>
      </w:r>
      <w:bookmarkEnd w:id="6"/>
    </w:p>
    <w:p w14:paraId="630E793B" w14:textId="77777777" w:rsidR="006C289D" w:rsidRDefault="006C289D" w:rsidP="008070AB">
      <w:pPr>
        <w:pStyle w:val="Proposal"/>
        <w:numPr>
          <w:ilvl w:val="0"/>
          <w:numId w:val="0"/>
        </w:numPr>
        <w:ind w:left="850" w:hanging="1701"/>
      </w:pPr>
    </w:p>
    <w:p w14:paraId="3D4DBD6D" w14:textId="77777777" w:rsidR="006C289D" w:rsidRDefault="006C289D" w:rsidP="008070AB">
      <w:pPr>
        <w:pStyle w:val="Proposal"/>
      </w:pPr>
      <w:bookmarkStart w:id="7" w:name="_Toc178964510"/>
      <w:r>
        <w:t>Support a new TPC field in DCI format 1_1/0_1 for indication of the separate SRS CL</w:t>
      </w:r>
      <w:r w:rsidDel="00F65914">
        <w:t xml:space="preserve"> </w:t>
      </w:r>
      <w:r>
        <w:t>PC adjustment states.</w:t>
      </w:r>
      <w:bookmarkEnd w:id="7"/>
    </w:p>
    <w:p w14:paraId="1793C715" w14:textId="77777777" w:rsidR="00235F49" w:rsidRDefault="00235F49" w:rsidP="00FC1F9F">
      <w:pPr>
        <w:rPr>
          <w:lang w:eastAsia="ja-JP"/>
        </w:rPr>
      </w:pPr>
    </w:p>
    <w:p w14:paraId="05432B05" w14:textId="3A90EA7E" w:rsidR="007F1D39" w:rsidRDefault="007F1D39" w:rsidP="00FC2165">
      <w:pPr>
        <w:pStyle w:val="Heading3"/>
      </w:pPr>
      <w:r>
        <w:t>2.1.2 Estimation of Pathloss (PL) Offset</w:t>
      </w:r>
    </w:p>
    <w:p w14:paraId="7CD6046D" w14:textId="53B591E4" w:rsidR="007F1D39" w:rsidRPr="001B2676" w:rsidRDefault="007F1D39" w:rsidP="007F1D39">
      <w:pPr>
        <w:rPr>
          <w:iCs/>
          <w:spacing w:val="2"/>
        </w:rPr>
      </w:pPr>
      <w:r w:rsidRPr="001B2676">
        <w:rPr>
          <w:iCs/>
          <w:spacing w:val="2"/>
        </w:rPr>
        <w:t xml:space="preserve">The following </w:t>
      </w:r>
      <w:r>
        <w:rPr>
          <w:iCs/>
          <w:spacing w:val="2"/>
        </w:rPr>
        <w:t>agreement related to pathloss offset of open-loop power control for the UL-only TRP were achieved in the RAN1#116 and RAN1#11</w:t>
      </w:r>
      <w:r w:rsidR="00A63241">
        <w:rPr>
          <w:iCs/>
          <w:spacing w:val="2"/>
        </w:rPr>
        <w:t>6bis</w:t>
      </w:r>
      <w:r>
        <w:rPr>
          <w:iCs/>
          <w:spacing w:val="2"/>
        </w:rPr>
        <w:t xml:space="preserve"> meetings </w:t>
      </w:r>
      <w:r w:rsidR="00A63241">
        <w:rPr>
          <w:iCs/>
          <w:spacing w:val="2"/>
        </w:rPr>
        <w:fldChar w:fldCharType="begin"/>
      </w:r>
      <w:r w:rsidR="00A63241">
        <w:rPr>
          <w:iCs/>
          <w:spacing w:val="2"/>
        </w:rPr>
        <w:instrText xml:space="preserve"> REF _Ref161686449 \r \h </w:instrText>
      </w:r>
      <w:r w:rsidR="00A63241">
        <w:rPr>
          <w:iCs/>
          <w:spacing w:val="2"/>
        </w:rPr>
      </w:r>
      <w:r w:rsidR="00A63241">
        <w:rPr>
          <w:iCs/>
          <w:spacing w:val="2"/>
        </w:rPr>
        <w:fldChar w:fldCharType="separate"/>
      </w:r>
      <w:r w:rsidR="00A63241">
        <w:rPr>
          <w:iCs/>
          <w:spacing w:val="2"/>
        </w:rPr>
        <w:t>[2]</w:t>
      </w:r>
      <w:r w:rsidR="00A63241">
        <w:rPr>
          <w:iCs/>
          <w:spacing w:val="2"/>
        </w:rPr>
        <w:fldChar w:fldCharType="end"/>
      </w:r>
      <w:r w:rsidR="00A63241">
        <w:rPr>
          <w:iCs/>
          <w:spacing w:val="2"/>
        </w:rPr>
        <w:t>-</w:t>
      </w:r>
      <w:r>
        <w:rPr>
          <w:iCs/>
          <w:spacing w:val="2"/>
        </w:rPr>
        <w:fldChar w:fldCharType="begin"/>
      </w:r>
      <w:r>
        <w:rPr>
          <w:iCs/>
          <w:spacing w:val="2"/>
        </w:rPr>
        <w:instrText xml:space="preserve"> REF _Ref164754649 \r \h </w:instrText>
      </w:r>
      <w:r>
        <w:rPr>
          <w:iCs/>
          <w:spacing w:val="2"/>
        </w:rPr>
      </w:r>
      <w:r>
        <w:rPr>
          <w:iCs/>
          <w:spacing w:val="2"/>
        </w:rPr>
        <w:fldChar w:fldCharType="separate"/>
      </w:r>
      <w:r>
        <w:rPr>
          <w:iCs/>
          <w:spacing w:val="2"/>
        </w:rPr>
        <w:t>[3]</w:t>
      </w:r>
      <w:r>
        <w:rPr>
          <w:iCs/>
          <w:spacing w:val="2"/>
        </w:rPr>
        <w:fldChar w:fldCharType="end"/>
      </w:r>
      <w:r>
        <w:rPr>
          <w:iCs/>
          <w:spacing w:val="2"/>
        </w:rPr>
        <w:t xml:space="preserve">. </w:t>
      </w:r>
    </w:p>
    <w:p w14:paraId="3974D0D8" w14:textId="77777777" w:rsidR="007F1D39" w:rsidRPr="00074930" w:rsidRDefault="007F1D39" w:rsidP="007F1D39">
      <w:pPr>
        <w:rPr>
          <w:lang w:val="en-GB" w:eastAsia="ja-JP"/>
        </w:rPr>
      </w:pPr>
      <w:r>
        <w:rPr>
          <w:noProof/>
        </w:rPr>
        <mc:AlternateContent>
          <mc:Choice Requires="wps">
            <w:drawing>
              <wp:inline distT="0" distB="0" distL="0" distR="0" wp14:anchorId="5C30E9BD" wp14:editId="5B83D565">
                <wp:extent cx="6120765" cy="1635760"/>
                <wp:effectExtent l="0" t="0" r="13335" b="21590"/>
                <wp:docPr id="1712051795" name="Text Box 17120517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3C1F1C8B" w14:textId="77777777" w:rsidR="007F1D39" w:rsidRPr="00E76041" w:rsidRDefault="007F1D39" w:rsidP="007F1D39">
                            <w:pPr>
                              <w:spacing w:after="0" w:line="240" w:lineRule="auto"/>
                              <w:rPr>
                                <w:rFonts w:ascii="Times New Roman" w:eastAsia="DengXian" w:hAnsi="Times New Roman" w:cs="Times New Roman"/>
                                <w:b/>
                                <w:bCs/>
                                <w:szCs w:val="20"/>
                                <w:highlight w:val="green"/>
                                <w:lang w:val="en-CA"/>
                              </w:rPr>
                            </w:pPr>
                            <w:r w:rsidRPr="00E76041">
                              <w:rPr>
                                <w:rFonts w:ascii="Times New Roman" w:eastAsia="DengXian" w:hAnsi="Times New Roman" w:cs="Times New Roman"/>
                                <w:b/>
                                <w:bCs/>
                                <w:szCs w:val="20"/>
                                <w:highlight w:val="green"/>
                                <w:lang w:val="en-CA"/>
                              </w:rPr>
                              <w:t>Agreement (RAN1#116bis)</w:t>
                            </w:r>
                          </w:p>
                          <w:p w14:paraId="1096CA61" w14:textId="77777777" w:rsidR="007F1D39" w:rsidRPr="00E76041" w:rsidRDefault="007F1D39" w:rsidP="007F1D39">
                            <w:pPr>
                              <w:spacing w:after="0" w:line="240" w:lineRule="auto"/>
                              <w:rPr>
                                <w:rFonts w:ascii="Times New Roman" w:eastAsia="Batang" w:hAnsi="Times New Roman" w:cs="Times New Roman"/>
                                <w:szCs w:val="20"/>
                                <w:lang w:val="en-GB"/>
                              </w:rPr>
                            </w:pPr>
                            <w:r w:rsidRPr="00E76041">
                              <w:rPr>
                                <w:rFonts w:ascii="Times New Roman" w:eastAsia="Batang" w:hAnsi="Times New Roman" w:cs="Times New Roman"/>
                                <w:szCs w:val="20"/>
                                <w:lang w:val="en-GB"/>
                              </w:rPr>
                              <w:t>For FR1, a joint TCI state can be associated with a PL offset.</w:t>
                            </w:r>
                          </w:p>
                          <w:p w14:paraId="03DEA277" w14:textId="77777777" w:rsidR="007F1D39" w:rsidRPr="00E76041" w:rsidRDefault="007F1D39" w:rsidP="007F1D39">
                            <w:pPr>
                              <w:numPr>
                                <w:ilvl w:val="0"/>
                                <w:numId w:val="18"/>
                              </w:numPr>
                              <w:spacing w:after="0" w:line="240" w:lineRule="auto"/>
                              <w:rPr>
                                <w:rFonts w:ascii="Times New Roman" w:eastAsia="Batang" w:hAnsi="Times New Roman" w:cs="Times New Roman"/>
                                <w:szCs w:val="20"/>
                                <w:lang w:val="en-GB"/>
                              </w:rPr>
                            </w:pPr>
                            <w:r w:rsidRPr="00E76041">
                              <w:rPr>
                                <w:rFonts w:ascii="Times New Roman" w:eastAsia="Batang" w:hAnsi="Times New Roman"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0F0B5DB0" w14:textId="77777777" w:rsidR="007F1D39" w:rsidRPr="00E76041" w:rsidRDefault="007F1D39" w:rsidP="007F1D39">
                            <w:pPr>
                              <w:numPr>
                                <w:ilvl w:val="1"/>
                                <w:numId w:val="18"/>
                              </w:numPr>
                              <w:spacing w:after="0" w:line="240" w:lineRule="auto"/>
                              <w:rPr>
                                <w:rFonts w:ascii="Times New Roman" w:eastAsia="Batang" w:hAnsi="Times New Roman" w:cs="Times New Roman"/>
                                <w:szCs w:val="20"/>
                                <w:lang w:val="en-GB"/>
                              </w:rPr>
                            </w:pPr>
                            <w:r w:rsidRPr="00E76041">
                              <w:rPr>
                                <w:rFonts w:ascii="Times New Roman" w:eastAsia="Batang" w:hAnsi="Times New Roman" w:cs="Times New Roman"/>
                                <w:szCs w:val="20"/>
                                <w:lang w:val="en-GB"/>
                              </w:rPr>
                              <w:t>Reuse the legacy uplink power control formulation by replacing legacy PL with a PL which is derived from the DL PL RS and the PL offset.</w:t>
                            </w:r>
                          </w:p>
                          <w:p w14:paraId="4215F417" w14:textId="77777777" w:rsidR="007F1D39" w:rsidRDefault="007F1D39" w:rsidP="007F1D39">
                            <w:pPr>
                              <w:numPr>
                                <w:ilvl w:val="1"/>
                                <w:numId w:val="18"/>
                              </w:numPr>
                              <w:spacing w:after="0" w:line="240" w:lineRule="auto"/>
                              <w:rPr>
                                <w:rFonts w:ascii="Times New Roman" w:eastAsia="DengXian" w:hAnsi="Times New Roman" w:cs="Times New Roman"/>
                                <w:szCs w:val="20"/>
                                <w:lang w:val="en-GB"/>
                              </w:rPr>
                            </w:pPr>
                            <w:r w:rsidRPr="00E76041">
                              <w:rPr>
                                <w:rFonts w:ascii="Times New Roman" w:eastAsia="Batang" w:hAnsi="Times New Roman" w:cs="Times New Roman"/>
                                <w:szCs w:val="20"/>
                                <w:lang w:val="en-GB"/>
                              </w:rPr>
                              <w:t>FFS: The UE can update UL PL in a way that new UL PL = current UL PL + an update delta indicated by the NW.</w:t>
                            </w:r>
                          </w:p>
                          <w:p w14:paraId="5F41F750" w14:textId="77777777" w:rsidR="007F1D39" w:rsidRDefault="007F1D39" w:rsidP="007F1D39">
                            <w:pPr>
                              <w:spacing w:line="240" w:lineRule="auto"/>
                              <w:rPr>
                                <w:rFonts w:ascii="Times New Roman" w:eastAsia="DengXian" w:hAnsi="Times New Roman" w:cs="Times New Roman"/>
                                <w:b/>
                                <w:bCs/>
                                <w:szCs w:val="20"/>
                                <w:highlight w:val="green"/>
                                <w:lang w:val="en-CA"/>
                              </w:rPr>
                            </w:pPr>
                          </w:p>
                          <w:p w14:paraId="00B9938E" w14:textId="77777777" w:rsidR="007F1D39" w:rsidRPr="008411D0" w:rsidRDefault="007F1D39" w:rsidP="007F1D39">
                            <w:pPr>
                              <w:spacing w:line="240" w:lineRule="auto"/>
                              <w:rPr>
                                <w:rFonts w:ascii="Times New Roman" w:eastAsia="DengXian" w:hAnsi="Times New Roman" w:cs="Times New Roman"/>
                                <w:b/>
                                <w:bCs/>
                                <w:szCs w:val="20"/>
                                <w:highlight w:val="green"/>
                                <w:lang w:val="en-CA"/>
                              </w:rPr>
                            </w:pPr>
                            <w:r w:rsidRPr="008411D0">
                              <w:rPr>
                                <w:rFonts w:ascii="Times New Roman" w:eastAsia="DengXian" w:hAnsi="Times New Roman" w:cs="Times New Roman"/>
                                <w:b/>
                                <w:bCs/>
                                <w:szCs w:val="20"/>
                                <w:highlight w:val="green"/>
                                <w:lang w:val="en-CA"/>
                              </w:rPr>
                              <w:t>Agreement (RAN1#116)</w:t>
                            </w:r>
                          </w:p>
                          <w:p w14:paraId="40A5BFD7" w14:textId="77777777" w:rsidR="007F1D39" w:rsidRPr="00794DAC" w:rsidRDefault="007F1D39" w:rsidP="007F1D39">
                            <w:pPr>
                              <w:spacing w:after="0" w:line="240" w:lineRule="auto"/>
                              <w:rPr>
                                <w:rFonts w:ascii="Times New Roman" w:eastAsia="DengXian" w:hAnsi="Times New Roman" w:cs="Times New Roman"/>
                                <w:szCs w:val="20"/>
                                <w:lang w:val="en-GB"/>
                              </w:rPr>
                            </w:pPr>
                            <w:r w:rsidRPr="00794DAC">
                              <w:rPr>
                                <w:rFonts w:ascii="Times New Roman" w:eastAsia="DengXian" w:hAnsi="Times New Roman" w:cs="Times New Roman"/>
                                <w:szCs w:val="20"/>
                                <w:lang w:val="en-GB"/>
                              </w:rPr>
                              <w:t xml:space="preserve">For the asymmetric DL </w:t>
                            </w:r>
                            <w:proofErr w:type="spellStart"/>
                            <w:r w:rsidRPr="00794DAC">
                              <w:rPr>
                                <w:rFonts w:ascii="Times New Roman" w:eastAsia="DengXian" w:hAnsi="Times New Roman" w:cs="Times New Roman"/>
                                <w:szCs w:val="20"/>
                                <w:lang w:val="en-GB"/>
                              </w:rPr>
                              <w:t>sTRP</w:t>
                            </w:r>
                            <w:proofErr w:type="spellEnd"/>
                            <w:r w:rsidRPr="00794DAC">
                              <w:rPr>
                                <w:rFonts w:ascii="Times New Roman" w:eastAsia="DengXian" w:hAnsi="Times New Roman" w:cs="Times New Roman"/>
                                <w:szCs w:val="20"/>
                                <w:lang w:val="en-GB"/>
                              </w:rPr>
                              <w:t xml:space="preserve">/UL </w:t>
                            </w:r>
                            <w:proofErr w:type="spellStart"/>
                            <w:r w:rsidRPr="00794DAC">
                              <w:rPr>
                                <w:rFonts w:ascii="Times New Roman" w:eastAsia="DengXian" w:hAnsi="Times New Roman" w:cs="Times New Roman"/>
                                <w:szCs w:val="20"/>
                                <w:lang w:val="en-GB"/>
                              </w:rPr>
                              <w:t>mTRP</w:t>
                            </w:r>
                            <w:proofErr w:type="spellEnd"/>
                            <w:r w:rsidRPr="00794DAC">
                              <w:rPr>
                                <w:rFonts w:ascii="Times New Roman" w:eastAsia="DengXian" w:hAnsi="Times New Roman" w:cs="Times New Roman"/>
                                <w:szCs w:val="20"/>
                                <w:lang w:val="en-GB"/>
                              </w:rPr>
                              <w:t xml:space="preserve"> deployment scenarios, support to associate a UL TCI state with a PL offset:</w:t>
                            </w:r>
                          </w:p>
                          <w:p w14:paraId="31BD7D0A" w14:textId="77777777" w:rsidR="007F1D39" w:rsidRPr="00794DAC" w:rsidRDefault="007F1D39" w:rsidP="007F1D39">
                            <w:pPr>
                              <w:spacing w:after="0" w:line="240" w:lineRule="auto"/>
                              <w:ind w:left="567"/>
                              <w:rPr>
                                <w:rFonts w:ascii="Times New Roman" w:eastAsia="DengXian" w:hAnsi="Times New Roman" w:cs="Times New Roman"/>
                                <w:szCs w:val="20"/>
                                <w:lang w:val="en-GB"/>
                              </w:rPr>
                            </w:pPr>
                            <w:r w:rsidRPr="00794DAC">
                              <w:rPr>
                                <w:rFonts w:ascii="Times New Roman" w:eastAsia="DengXian" w:hAnsi="Times New Roman" w:cs="Times New Roman"/>
                                <w:szCs w:val="20"/>
                                <w:lang w:val="en-GB"/>
                              </w:rPr>
                              <w:t>•When a UL TCI state associated with a PL offset is applied for the PUSCH/PUCCH/SRS transmission, the UE shall calculate the Tx power of the PUSCH/PUCCH/SRS based on the DL PL RS and PL offset associated with this UL TCI state.</w:t>
                            </w:r>
                          </w:p>
                          <w:p w14:paraId="4D72AB9E" w14:textId="77777777" w:rsidR="007F1D39" w:rsidRPr="00794DAC" w:rsidRDefault="007F1D39" w:rsidP="007F1D39">
                            <w:pPr>
                              <w:spacing w:after="0" w:line="240" w:lineRule="auto"/>
                              <w:ind w:left="567" w:firstLine="567"/>
                              <w:rPr>
                                <w:rFonts w:ascii="Times New Roman" w:eastAsia="DengXian" w:hAnsi="Times New Roman" w:cs="Times New Roman"/>
                                <w:szCs w:val="20"/>
                                <w:lang w:val="en-GB"/>
                              </w:rPr>
                            </w:pPr>
                            <w:proofErr w:type="spellStart"/>
                            <w:r w:rsidRPr="00794DAC">
                              <w:rPr>
                                <w:rFonts w:ascii="Times New Roman" w:eastAsia="DengXian" w:hAnsi="Times New Roman" w:cs="Times New Roman"/>
                                <w:szCs w:val="20"/>
                                <w:lang w:val="en-GB"/>
                              </w:rPr>
                              <w:t>oReuse</w:t>
                            </w:r>
                            <w:proofErr w:type="spellEnd"/>
                            <w:r w:rsidRPr="00794DAC">
                              <w:rPr>
                                <w:rFonts w:ascii="Times New Roman" w:eastAsia="DengXian" w:hAnsi="Times New Roman" w:cs="Times New Roman"/>
                                <w:szCs w:val="20"/>
                                <w:lang w:val="en-GB"/>
                              </w:rPr>
                              <w:t xml:space="preserve"> the legacy uplink power control formulation by replacing legacy PL with UL PL which is derived from the DL PL RS and the PL offset.</w:t>
                            </w:r>
                          </w:p>
                          <w:p w14:paraId="432EB513" w14:textId="77777777" w:rsidR="007F1D39" w:rsidRPr="00794DAC" w:rsidRDefault="007F1D39" w:rsidP="007F1D39">
                            <w:pPr>
                              <w:spacing w:after="0" w:line="240" w:lineRule="auto"/>
                              <w:ind w:left="567" w:firstLine="567"/>
                              <w:rPr>
                                <w:rFonts w:ascii="Times New Roman" w:eastAsia="DengXian" w:hAnsi="Times New Roman" w:cs="Times New Roman"/>
                                <w:szCs w:val="20"/>
                                <w:lang w:val="en-GB"/>
                              </w:rPr>
                            </w:pPr>
                            <w:proofErr w:type="spellStart"/>
                            <w:r w:rsidRPr="00794DAC">
                              <w:rPr>
                                <w:rFonts w:ascii="Times New Roman" w:eastAsia="DengXian" w:hAnsi="Times New Roman" w:cs="Times New Roman"/>
                                <w:szCs w:val="20"/>
                                <w:lang w:val="en-GB"/>
                              </w:rPr>
                              <w:t>oFFS</w:t>
                            </w:r>
                            <w:proofErr w:type="spellEnd"/>
                            <w:r w:rsidRPr="00794DAC">
                              <w:rPr>
                                <w:rFonts w:ascii="Times New Roman" w:eastAsia="DengXian" w:hAnsi="Times New Roman" w:cs="Times New Roman"/>
                                <w:szCs w:val="20"/>
                                <w:lang w:val="en-GB"/>
                              </w:rPr>
                              <w:t>: The UE can update UL PL in a way that new UL PL = current UL PL + an update delta indicated by the NW.</w:t>
                            </w:r>
                          </w:p>
                          <w:p w14:paraId="71E56A39" w14:textId="77777777" w:rsidR="007F1D39" w:rsidRPr="00794DAC" w:rsidRDefault="007F1D39" w:rsidP="007F1D39">
                            <w:pPr>
                              <w:spacing w:after="0" w:line="240" w:lineRule="auto"/>
                              <w:ind w:left="567" w:firstLine="567"/>
                              <w:rPr>
                                <w:rFonts w:ascii="Times New Roman" w:eastAsia="DengXian" w:hAnsi="Times New Roman" w:cs="Times New Roman"/>
                                <w:szCs w:val="20"/>
                                <w:lang w:val="en-GB"/>
                              </w:rPr>
                            </w:pPr>
                            <w:r w:rsidRPr="00794DAC">
                              <w:rPr>
                                <w:rFonts w:ascii="Times New Roman" w:eastAsia="DengXian" w:hAnsi="Times New Roman" w:cs="Times New Roman"/>
                                <w:szCs w:val="20"/>
                                <w:lang w:val="en-GB"/>
                              </w:rPr>
                              <w:t>•Note: it does not intend to increase the number of maintained PLs per cell.</w:t>
                            </w:r>
                          </w:p>
                          <w:p w14:paraId="09290220" w14:textId="77777777" w:rsidR="007F1D39" w:rsidRPr="00794DAC" w:rsidRDefault="007F1D39" w:rsidP="007F1D39">
                            <w:pPr>
                              <w:spacing w:after="0" w:line="240" w:lineRule="auto"/>
                              <w:ind w:left="567"/>
                              <w:rPr>
                                <w:rFonts w:ascii="Times New Roman" w:eastAsia="DengXian" w:hAnsi="Times New Roman" w:cs="Times New Roman"/>
                                <w:szCs w:val="20"/>
                                <w:lang w:val="en-GB"/>
                              </w:rPr>
                            </w:pPr>
                            <w:r w:rsidRPr="00794DAC">
                              <w:rPr>
                                <w:rFonts w:ascii="Times New Roman" w:eastAsia="DengXian" w:hAnsi="Times New Roman" w:cs="Times New Roman"/>
                                <w:szCs w:val="20"/>
                                <w:lang w:val="en-GB"/>
                              </w:rPr>
                              <w:t>•FFS: whether to support associating joint TCI state (if supported) with a PL offset.</w:t>
                            </w:r>
                          </w:p>
                        </w:txbxContent>
                      </wps:txbx>
                      <wps:bodyPr rot="0" vert="horz" wrap="square" lIns="91440" tIns="45720" rIns="91440" bIns="45720" anchor="t" anchorCtr="0" upright="1">
                        <a:spAutoFit/>
                      </wps:bodyPr>
                    </wps:wsp>
                  </a:graphicData>
                </a:graphic>
              </wp:inline>
            </w:drawing>
          </mc:Choice>
          <mc:Fallback>
            <w:pict>
              <v:shape w14:anchorId="5C30E9BD" id="Text Box 1712051795" o:spid="_x0000_s1029"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" fillcolor="white [3201]" strokeweight=".5pt">
                <v:textbox style="mso-fit-shape-to-text:t">
                  <w:txbxContent>
                    <w:p w14:paraId="3C1F1C8B" w14:textId="77777777" w:rsidR="007F1D39" w:rsidRPr="00E76041" w:rsidRDefault="007F1D39" w:rsidP="007F1D39">
                      <w:pPr>
                        <w:spacing w:after="0" w:line="240" w:lineRule="auto"/>
                        <w:rPr>
                          <w:rFonts w:ascii="Times New Roman" w:eastAsia="DengXian" w:hAnsi="Times New Roman" w:cs="Times New Roman"/>
                          <w:b/>
                          <w:bCs/>
                          <w:szCs w:val="20"/>
                          <w:highlight w:val="green"/>
                          <w:lang w:val="en-CA"/>
                        </w:rPr>
                      </w:pPr>
                      <w:r w:rsidRPr="00E76041">
                        <w:rPr>
                          <w:rFonts w:ascii="Times New Roman" w:eastAsia="DengXian" w:hAnsi="Times New Roman" w:cs="Times New Roman"/>
                          <w:b/>
                          <w:bCs/>
                          <w:szCs w:val="20"/>
                          <w:highlight w:val="green"/>
                          <w:lang w:val="en-CA"/>
                        </w:rPr>
                        <w:t>Agreement (RAN1#116bis)</w:t>
                      </w:r>
                    </w:p>
                    <w:p w14:paraId="1096CA61" w14:textId="77777777" w:rsidR="007F1D39" w:rsidRPr="00E76041" w:rsidRDefault="007F1D39" w:rsidP="007F1D39">
                      <w:pPr>
                        <w:spacing w:after="0" w:line="240" w:lineRule="auto"/>
                        <w:rPr>
                          <w:rFonts w:ascii="Times New Roman" w:eastAsia="Batang" w:hAnsi="Times New Roman" w:cs="Times New Roman"/>
                          <w:szCs w:val="20"/>
                          <w:lang w:val="en-GB"/>
                        </w:rPr>
                      </w:pPr>
                      <w:r w:rsidRPr="00E76041">
                        <w:rPr>
                          <w:rFonts w:ascii="Times New Roman" w:eastAsia="Batang" w:hAnsi="Times New Roman" w:cs="Times New Roman"/>
                          <w:szCs w:val="20"/>
                          <w:lang w:val="en-GB"/>
                        </w:rPr>
                        <w:t>For FR1, a joint TCI state can be associated with a PL offset.</w:t>
                      </w:r>
                    </w:p>
                    <w:p w14:paraId="03DEA277" w14:textId="77777777" w:rsidR="007F1D39" w:rsidRPr="00E76041" w:rsidRDefault="007F1D39" w:rsidP="007F1D39">
                      <w:pPr>
                        <w:numPr>
                          <w:ilvl w:val="0"/>
                          <w:numId w:val="18"/>
                        </w:numPr>
                        <w:spacing w:after="0" w:line="240" w:lineRule="auto"/>
                        <w:rPr>
                          <w:rFonts w:ascii="Times New Roman" w:eastAsia="Batang" w:hAnsi="Times New Roman" w:cs="Times New Roman"/>
                          <w:szCs w:val="20"/>
                          <w:lang w:val="en-GB"/>
                        </w:rPr>
                      </w:pPr>
                      <w:r w:rsidRPr="00E76041">
                        <w:rPr>
                          <w:rFonts w:ascii="Times New Roman" w:eastAsia="Batang" w:hAnsi="Times New Roman"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0F0B5DB0" w14:textId="77777777" w:rsidR="007F1D39" w:rsidRPr="00E76041" w:rsidRDefault="007F1D39" w:rsidP="007F1D39">
                      <w:pPr>
                        <w:numPr>
                          <w:ilvl w:val="1"/>
                          <w:numId w:val="18"/>
                        </w:numPr>
                        <w:spacing w:after="0" w:line="240" w:lineRule="auto"/>
                        <w:rPr>
                          <w:rFonts w:ascii="Times New Roman" w:eastAsia="Batang" w:hAnsi="Times New Roman" w:cs="Times New Roman"/>
                          <w:szCs w:val="20"/>
                          <w:lang w:val="en-GB"/>
                        </w:rPr>
                      </w:pPr>
                      <w:r w:rsidRPr="00E76041">
                        <w:rPr>
                          <w:rFonts w:ascii="Times New Roman" w:eastAsia="Batang" w:hAnsi="Times New Roman" w:cs="Times New Roman"/>
                          <w:szCs w:val="20"/>
                          <w:lang w:val="en-GB"/>
                        </w:rPr>
                        <w:t>Reuse the legacy uplink power control formulation by replacing legacy PL with a PL which is derived from the DL PL RS and the PL offset.</w:t>
                      </w:r>
                    </w:p>
                    <w:p w14:paraId="4215F417" w14:textId="77777777" w:rsidR="007F1D39" w:rsidRDefault="007F1D39" w:rsidP="007F1D39">
                      <w:pPr>
                        <w:numPr>
                          <w:ilvl w:val="1"/>
                          <w:numId w:val="18"/>
                        </w:numPr>
                        <w:spacing w:after="0" w:line="240" w:lineRule="auto"/>
                        <w:rPr>
                          <w:rFonts w:ascii="Times New Roman" w:eastAsia="DengXian" w:hAnsi="Times New Roman" w:cs="Times New Roman"/>
                          <w:szCs w:val="20"/>
                          <w:lang w:val="en-GB"/>
                        </w:rPr>
                      </w:pPr>
                      <w:r w:rsidRPr="00E76041">
                        <w:rPr>
                          <w:rFonts w:ascii="Times New Roman" w:eastAsia="Batang" w:hAnsi="Times New Roman" w:cs="Times New Roman"/>
                          <w:szCs w:val="20"/>
                          <w:lang w:val="en-GB"/>
                        </w:rPr>
                        <w:t>FFS: The UE can update UL PL in a way that new UL PL = current UL PL + an update delta indicated by the NW.</w:t>
                      </w:r>
                    </w:p>
                    <w:p w14:paraId="5F41F750" w14:textId="77777777" w:rsidR="007F1D39" w:rsidRDefault="007F1D39" w:rsidP="007F1D39">
                      <w:pPr>
                        <w:spacing w:line="240" w:lineRule="auto"/>
                        <w:rPr>
                          <w:rFonts w:ascii="Times New Roman" w:eastAsia="DengXian" w:hAnsi="Times New Roman" w:cs="Times New Roman"/>
                          <w:b/>
                          <w:bCs/>
                          <w:szCs w:val="20"/>
                          <w:highlight w:val="green"/>
                          <w:lang w:val="en-CA"/>
                        </w:rPr>
                      </w:pPr>
                    </w:p>
                    <w:p w14:paraId="00B9938E" w14:textId="77777777" w:rsidR="007F1D39" w:rsidRPr="008411D0" w:rsidRDefault="007F1D39" w:rsidP="007F1D39">
                      <w:pPr>
                        <w:spacing w:line="240" w:lineRule="auto"/>
                        <w:rPr>
                          <w:rFonts w:ascii="Times New Roman" w:eastAsia="DengXian" w:hAnsi="Times New Roman" w:cs="Times New Roman"/>
                          <w:b/>
                          <w:bCs/>
                          <w:szCs w:val="20"/>
                          <w:highlight w:val="green"/>
                          <w:lang w:val="en-CA"/>
                        </w:rPr>
                      </w:pPr>
                      <w:r w:rsidRPr="008411D0">
                        <w:rPr>
                          <w:rFonts w:ascii="Times New Roman" w:eastAsia="DengXian" w:hAnsi="Times New Roman" w:cs="Times New Roman"/>
                          <w:b/>
                          <w:bCs/>
                          <w:szCs w:val="20"/>
                          <w:highlight w:val="green"/>
                          <w:lang w:val="en-CA"/>
                        </w:rPr>
                        <w:t>Agreement (RAN1#116)</w:t>
                      </w:r>
                    </w:p>
                    <w:p w14:paraId="40A5BFD7" w14:textId="77777777" w:rsidR="007F1D39" w:rsidRPr="00794DAC" w:rsidRDefault="007F1D39" w:rsidP="007F1D39">
                      <w:pPr>
                        <w:spacing w:after="0" w:line="240" w:lineRule="auto"/>
                        <w:rPr>
                          <w:rFonts w:ascii="Times New Roman" w:eastAsia="DengXian" w:hAnsi="Times New Roman" w:cs="Times New Roman"/>
                          <w:szCs w:val="20"/>
                          <w:lang w:val="en-GB"/>
                        </w:rPr>
                      </w:pPr>
                      <w:r w:rsidRPr="00794DAC">
                        <w:rPr>
                          <w:rFonts w:ascii="Times New Roman" w:eastAsia="DengXian" w:hAnsi="Times New Roman" w:cs="Times New Roman"/>
                          <w:szCs w:val="20"/>
                          <w:lang w:val="en-GB"/>
                        </w:rPr>
                        <w:t xml:space="preserve">For the asymmetric DL </w:t>
                      </w:r>
                      <w:proofErr w:type="spellStart"/>
                      <w:r w:rsidRPr="00794DAC">
                        <w:rPr>
                          <w:rFonts w:ascii="Times New Roman" w:eastAsia="DengXian" w:hAnsi="Times New Roman" w:cs="Times New Roman"/>
                          <w:szCs w:val="20"/>
                          <w:lang w:val="en-GB"/>
                        </w:rPr>
                        <w:t>sTRP</w:t>
                      </w:r>
                      <w:proofErr w:type="spellEnd"/>
                      <w:r w:rsidRPr="00794DAC">
                        <w:rPr>
                          <w:rFonts w:ascii="Times New Roman" w:eastAsia="DengXian" w:hAnsi="Times New Roman" w:cs="Times New Roman"/>
                          <w:szCs w:val="20"/>
                          <w:lang w:val="en-GB"/>
                        </w:rPr>
                        <w:t xml:space="preserve">/UL </w:t>
                      </w:r>
                      <w:proofErr w:type="spellStart"/>
                      <w:r w:rsidRPr="00794DAC">
                        <w:rPr>
                          <w:rFonts w:ascii="Times New Roman" w:eastAsia="DengXian" w:hAnsi="Times New Roman" w:cs="Times New Roman"/>
                          <w:szCs w:val="20"/>
                          <w:lang w:val="en-GB"/>
                        </w:rPr>
                        <w:t>mTRP</w:t>
                      </w:r>
                      <w:proofErr w:type="spellEnd"/>
                      <w:r w:rsidRPr="00794DAC">
                        <w:rPr>
                          <w:rFonts w:ascii="Times New Roman" w:eastAsia="DengXian" w:hAnsi="Times New Roman" w:cs="Times New Roman"/>
                          <w:szCs w:val="20"/>
                          <w:lang w:val="en-GB"/>
                        </w:rPr>
                        <w:t xml:space="preserve"> deployment scenarios, support to associate a UL TCI state with a PL offset:</w:t>
                      </w:r>
                    </w:p>
                    <w:p w14:paraId="31BD7D0A" w14:textId="77777777" w:rsidR="007F1D39" w:rsidRPr="00794DAC" w:rsidRDefault="007F1D39" w:rsidP="007F1D39">
                      <w:pPr>
                        <w:spacing w:after="0" w:line="240" w:lineRule="auto"/>
                        <w:ind w:left="567"/>
                        <w:rPr>
                          <w:rFonts w:ascii="Times New Roman" w:eastAsia="DengXian" w:hAnsi="Times New Roman" w:cs="Times New Roman"/>
                          <w:szCs w:val="20"/>
                          <w:lang w:val="en-GB"/>
                        </w:rPr>
                      </w:pPr>
                      <w:r w:rsidRPr="00794DAC">
                        <w:rPr>
                          <w:rFonts w:ascii="Times New Roman" w:eastAsia="DengXian" w:hAnsi="Times New Roman" w:cs="Times New Roman"/>
                          <w:szCs w:val="20"/>
                          <w:lang w:val="en-GB"/>
                        </w:rPr>
                        <w:t>•When a UL TCI state associated with a PL offset is applied for the PUSCH/PUCCH/SRS transmission, the UE shall calculate the Tx power of the PUSCH/PUCCH/SRS based on the DL PL RS and PL offset associated with this UL TCI state.</w:t>
                      </w:r>
                    </w:p>
                    <w:p w14:paraId="4D72AB9E" w14:textId="77777777" w:rsidR="007F1D39" w:rsidRPr="00794DAC" w:rsidRDefault="007F1D39" w:rsidP="007F1D39">
                      <w:pPr>
                        <w:spacing w:after="0" w:line="240" w:lineRule="auto"/>
                        <w:ind w:left="567" w:firstLine="567"/>
                        <w:rPr>
                          <w:rFonts w:ascii="Times New Roman" w:eastAsia="DengXian" w:hAnsi="Times New Roman" w:cs="Times New Roman"/>
                          <w:szCs w:val="20"/>
                          <w:lang w:val="en-GB"/>
                        </w:rPr>
                      </w:pPr>
                      <w:proofErr w:type="spellStart"/>
                      <w:r w:rsidRPr="00794DAC">
                        <w:rPr>
                          <w:rFonts w:ascii="Times New Roman" w:eastAsia="DengXian" w:hAnsi="Times New Roman" w:cs="Times New Roman"/>
                          <w:szCs w:val="20"/>
                          <w:lang w:val="en-GB"/>
                        </w:rPr>
                        <w:t>oReuse</w:t>
                      </w:r>
                      <w:proofErr w:type="spellEnd"/>
                      <w:r w:rsidRPr="00794DAC">
                        <w:rPr>
                          <w:rFonts w:ascii="Times New Roman" w:eastAsia="DengXian" w:hAnsi="Times New Roman" w:cs="Times New Roman"/>
                          <w:szCs w:val="20"/>
                          <w:lang w:val="en-GB"/>
                        </w:rPr>
                        <w:t xml:space="preserve"> the legacy uplink power control formulation by replacing legacy PL with UL PL which is derived from the DL PL RS and the PL offset.</w:t>
                      </w:r>
                    </w:p>
                    <w:p w14:paraId="432EB513" w14:textId="77777777" w:rsidR="007F1D39" w:rsidRPr="00794DAC" w:rsidRDefault="007F1D39" w:rsidP="007F1D39">
                      <w:pPr>
                        <w:spacing w:after="0" w:line="240" w:lineRule="auto"/>
                        <w:ind w:left="567" w:firstLine="567"/>
                        <w:rPr>
                          <w:rFonts w:ascii="Times New Roman" w:eastAsia="DengXian" w:hAnsi="Times New Roman" w:cs="Times New Roman"/>
                          <w:szCs w:val="20"/>
                          <w:lang w:val="en-GB"/>
                        </w:rPr>
                      </w:pPr>
                      <w:proofErr w:type="spellStart"/>
                      <w:r w:rsidRPr="00794DAC">
                        <w:rPr>
                          <w:rFonts w:ascii="Times New Roman" w:eastAsia="DengXian" w:hAnsi="Times New Roman" w:cs="Times New Roman"/>
                          <w:szCs w:val="20"/>
                          <w:lang w:val="en-GB"/>
                        </w:rPr>
                        <w:t>oFFS</w:t>
                      </w:r>
                      <w:proofErr w:type="spellEnd"/>
                      <w:r w:rsidRPr="00794DAC">
                        <w:rPr>
                          <w:rFonts w:ascii="Times New Roman" w:eastAsia="DengXian" w:hAnsi="Times New Roman" w:cs="Times New Roman"/>
                          <w:szCs w:val="20"/>
                          <w:lang w:val="en-GB"/>
                        </w:rPr>
                        <w:t>: The UE can update UL PL in a way that new UL PL = current UL PL + an update delta indicated by the NW.</w:t>
                      </w:r>
                    </w:p>
                    <w:p w14:paraId="71E56A39" w14:textId="77777777" w:rsidR="007F1D39" w:rsidRPr="00794DAC" w:rsidRDefault="007F1D39" w:rsidP="007F1D39">
                      <w:pPr>
                        <w:spacing w:after="0" w:line="240" w:lineRule="auto"/>
                        <w:ind w:left="567" w:firstLine="567"/>
                        <w:rPr>
                          <w:rFonts w:ascii="Times New Roman" w:eastAsia="DengXian" w:hAnsi="Times New Roman" w:cs="Times New Roman"/>
                          <w:szCs w:val="20"/>
                          <w:lang w:val="en-GB"/>
                        </w:rPr>
                      </w:pPr>
                      <w:r w:rsidRPr="00794DAC">
                        <w:rPr>
                          <w:rFonts w:ascii="Times New Roman" w:eastAsia="DengXian" w:hAnsi="Times New Roman" w:cs="Times New Roman"/>
                          <w:szCs w:val="20"/>
                          <w:lang w:val="en-GB"/>
                        </w:rPr>
                        <w:t>•Note: it does not intend to increase the number of maintained PLs per cell.</w:t>
                      </w:r>
                    </w:p>
                    <w:p w14:paraId="09290220" w14:textId="77777777" w:rsidR="007F1D39" w:rsidRPr="00794DAC" w:rsidRDefault="007F1D39" w:rsidP="007F1D39">
                      <w:pPr>
                        <w:spacing w:after="0" w:line="240" w:lineRule="auto"/>
                        <w:ind w:left="567"/>
                        <w:rPr>
                          <w:rFonts w:ascii="Times New Roman" w:eastAsia="DengXian" w:hAnsi="Times New Roman" w:cs="Times New Roman"/>
                          <w:szCs w:val="20"/>
                          <w:lang w:val="en-GB"/>
                        </w:rPr>
                      </w:pPr>
                      <w:r w:rsidRPr="00794DAC">
                        <w:rPr>
                          <w:rFonts w:ascii="Times New Roman" w:eastAsia="DengXian" w:hAnsi="Times New Roman" w:cs="Times New Roman"/>
                          <w:szCs w:val="20"/>
                          <w:lang w:val="en-GB"/>
                        </w:rPr>
                        <w:t>•FFS: whether to support associating joint TCI state (if supported) with a PL offset.</w:t>
                      </w:r>
                    </w:p>
                  </w:txbxContent>
                </v:textbox>
                <w10:anchorlock/>
              </v:shape>
            </w:pict>
          </mc:Fallback>
        </mc:AlternateContent>
      </w:r>
    </w:p>
    <w:p w14:paraId="517CC310" w14:textId="77777777" w:rsidR="007F1D39" w:rsidRDefault="007F1D39" w:rsidP="007F1D39">
      <w:pPr>
        <w:pStyle w:val="BodyText"/>
      </w:pPr>
      <w:r>
        <w:t xml:space="preserve">An UL-only TRP receives only and hence does not transmit any DL signals. Without a DL PL-RS transmission from an UL-only TRP, the pathloss to the UL-only cannot be estimated in the existing NR framework to determine the </w:t>
      </w:r>
      <w:r w:rsidDel="00FB6F4F">
        <w:t xml:space="preserve">UL </w:t>
      </w:r>
      <w:r>
        <w:t xml:space="preserve">transmit power for the transmission towards the UL-only TRP. However, it is possible for a UE to determine the pathloss for the UL-only TRP based on the pathloss of the Anchor TPR and a pathloss offset </w:t>
      </w:r>
      <w:r w:rsidRPr="0055354D">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w:t>
      </w:r>
      <w:r>
        <w:t xml:space="preserve"> indicated by the NW: </w:t>
      </w:r>
    </w:p>
    <w:p w14:paraId="3A54196D" w14:textId="77777777" w:rsidR="007F1D39" w:rsidRPr="00997EFC" w:rsidRDefault="00D633DA" w:rsidP="007F1D39">
      <w:pPr>
        <w:pStyle w:val="BodyText"/>
      </w:pPr>
      <m:oMathPara>
        <m:oMath>
          <m:sSubSup>
            <m:sSubSupPr>
              <m:ctrlPr>
                <w:rPr>
                  <w:rFonts w:ascii="Cambria Math" w:hAnsi="Cambria Math"/>
                  <w:i/>
                </w:rPr>
              </m:ctrlPr>
            </m:sSubSupPr>
            <m:e>
              <m:r>
                <w:rPr>
                  <w:rFonts w:ascii="Cambria Math" w:hAnsi="Cambria Math"/>
                </w:rPr>
                <m:t>P</m:t>
              </m:r>
            </m:e>
            <m:sub>
              <m:r>
                <w:rPr>
                  <w:rFonts w:ascii="Cambria Math" w:hAnsi="Cambria Math"/>
                </w:rPr>
                <m:t>open-loop</m:t>
              </m:r>
            </m:sub>
            <m:sup>
              <m:r>
                <w:rPr>
                  <w:rFonts w:ascii="Cambria Math" w:hAnsi="Cambria Math"/>
                </w:rPr>
                <m:t>UL only</m:t>
              </m:r>
            </m:sup>
          </m:sSubSup>
          <m:r>
            <w:rPr>
              <w:rFonts w:ascii="Cambria Math" w:hAnsi="Cambria Math"/>
            </w:rPr>
            <m:t>(i,k)=</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r>
            <w:rPr>
              <w:rFonts w:ascii="Cambria Math" w:hAnsi="Cambria Math"/>
            </w:rPr>
            <m:t>(i)+α</m:t>
          </m:r>
          <m:sSup>
            <m:sSupPr>
              <m:ctrlPr>
                <w:rPr>
                  <w:rFonts w:ascii="Cambria Math" w:hAnsi="Cambria Math"/>
                  <w:i/>
                </w:rPr>
              </m:ctrlPr>
            </m:sSupPr>
            <m:e>
              <m:r>
                <w:rPr>
                  <w:rFonts w:ascii="Cambria Math" w:hAnsi="Cambria Math"/>
                </w:rPr>
                <m:t>PL</m:t>
              </m:r>
            </m:e>
            <m:sup>
              <m:r>
                <w:rPr>
                  <w:rFonts w:ascii="Cambria Math" w:hAnsi="Cambria Math"/>
                </w:rPr>
                <m:t>UL only</m:t>
              </m:r>
            </m:sup>
          </m:sSup>
          <m:r>
            <w:rPr>
              <w:rFonts w:ascii="Cambria Math" w:hAnsi="Cambria Math"/>
            </w:rPr>
            <m:t>(k)+∆</m:t>
          </m:r>
          <m:d>
            <m:dPr>
              <m:ctrlPr>
                <w:rPr>
                  <w:rFonts w:ascii="Cambria Math" w:hAnsi="Cambria Math"/>
                  <w:i/>
                </w:rPr>
              </m:ctrlPr>
            </m:dPr>
            <m:e>
              <m:r>
                <w:rPr>
                  <w:rFonts w:ascii="Cambria Math" w:hAnsi="Cambria Math"/>
                </w:rPr>
                <m:t>i</m:t>
              </m:r>
            </m:e>
          </m:d>
        </m:oMath>
      </m:oMathPara>
    </w:p>
    <w:p w14:paraId="4760318E" w14:textId="77777777" w:rsidR="007F1D39" w:rsidRDefault="00D633DA" w:rsidP="007F1D39">
      <w:pPr>
        <w:pStyle w:val="BodyText"/>
      </w:pPr>
      <m:oMathPara>
        <m:oMath>
          <m:sSup>
            <m:sSupPr>
              <m:ctrlPr>
                <w:rPr>
                  <w:rFonts w:ascii="Cambria Math" w:hAnsi="Cambria Math"/>
                  <w:i/>
                </w:rPr>
              </m:ctrlPr>
            </m:sSupPr>
            <m:e>
              <m:r>
                <w:rPr>
                  <w:rFonts w:ascii="Cambria Math" w:hAnsi="Cambria Math"/>
                </w:rPr>
                <m:t>PL</m:t>
              </m:r>
            </m:e>
            <m:sup>
              <m:r>
                <w:rPr>
                  <w:rFonts w:ascii="Cambria Math" w:hAnsi="Cambria Math"/>
                </w:rPr>
                <m:t>UL only</m:t>
              </m:r>
            </m:sup>
          </m:sSup>
          <m:r>
            <w:rPr>
              <w:rFonts w:ascii="Cambria Math" w:hAnsi="Cambria Math"/>
            </w:rPr>
            <m:t>(k)</m:t>
          </m:r>
          <m:sSup>
            <m:sSupPr>
              <m:ctrlPr>
                <w:rPr>
                  <w:rFonts w:ascii="Cambria Math" w:hAnsi="Cambria Math"/>
                  <w:i/>
                </w:rPr>
              </m:ctrlPr>
            </m:sSupPr>
            <m:e>
              <m:r>
                <w:rPr>
                  <w:rFonts w:ascii="Cambria Math" w:hAnsi="Cambria Math"/>
                </w:rPr>
                <m:t>=PL</m:t>
              </m:r>
            </m:e>
            <m:sup>
              <m:r>
                <w:rPr>
                  <w:rFonts w:ascii="Cambria Math" w:hAnsi="Cambria Math"/>
                </w:rPr>
                <m:t>anchor</m:t>
              </m:r>
            </m:sup>
          </m:sSup>
          <m:r>
            <w:rPr>
              <w:rFonts w:ascii="Cambria Math" w:hAnsi="Cambria Math"/>
            </w:rPr>
            <m:t>(k)+</m:t>
          </m:r>
          <m:sSub>
            <m:sSubPr>
              <m:ctrlPr>
                <w:rPr>
                  <w:rFonts w:ascii="Cambria Math" w:hAnsi="Cambria Math"/>
                  <w:i/>
                </w:rPr>
              </m:ctrlPr>
            </m:sSubPr>
            <m:e>
              <m:r>
                <w:rPr>
                  <w:rFonts w:ascii="Cambria Math" w:hAnsi="Cambria Math"/>
                </w:rPr>
                <m:t>PL</m:t>
              </m:r>
            </m:e>
            <m:sub>
              <m:r>
                <w:rPr>
                  <w:rFonts w:ascii="Cambria Math" w:hAnsi="Cambria Math"/>
                </w:rPr>
                <m:t>∆</m:t>
              </m:r>
            </m:sub>
          </m:sSub>
        </m:oMath>
      </m:oMathPara>
    </w:p>
    <w:p w14:paraId="5059EEF3" w14:textId="77777777" w:rsidR="007F1D39" w:rsidRDefault="007F1D39" w:rsidP="007F1D39">
      <w:pPr>
        <w:pStyle w:val="BodyText"/>
      </w:pPr>
      <w:r>
        <w:t xml:space="preserve">As an illustrative example, the NW can estimate the pathloss offset </w:t>
      </w:r>
      <w:r w:rsidRPr="0055354D">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w:t>
      </w:r>
      <w:r>
        <w:t xml:space="preserve"> by comparing a difference of UL RS RSRP received at the two TPRs, where the UL RS can be for example one SRS resource transmitted from the UE. Denote the UL RS signal as UL-RS0, and the pathloss offset </w:t>
      </w:r>
      <w:r w:rsidRPr="0055354D">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w:t>
      </w:r>
      <w:r>
        <w:t xml:space="preserve"> between PL0 (pathloss between UE and the Anchor TRP) and PL1(pathloss between UE and the UL-only TRP) can be derived as</w:t>
      </w:r>
    </w:p>
    <w:p w14:paraId="2530BC5E" w14:textId="77777777" w:rsidR="007F1D39" w:rsidRPr="009B52BF" w:rsidRDefault="00D633DA" w:rsidP="007F1D39">
      <w:pPr>
        <w:pStyle w:val="BodyText"/>
      </w:pPr>
      <m:oMathPara>
        <m:oMath>
          <m:sSub>
            <m:sSubPr>
              <m:ctrlPr>
                <w:rPr>
                  <w:rFonts w:ascii="Cambria Math" w:hAnsi="Cambria Math"/>
                  <w:i/>
                </w:rPr>
              </m:ctrlPr>
            </m:sSubPr>
            <m:e>
              <m:r>
                <w:rPr>
                  <w:rFonts w:ascii="Cambria Math" w:hAnsi="Cambria Math"/>
                </w:rPr>
                <m:t>PL</m:t>
              </m:r>
            </m:e>
            <m:sub>
              <m:r>
                <w:rPr>
                  <w:rFonts w:ascii="Cambria Math" w:hAnsi="Cambria Math"/>
                </w:rPr>
                <m:t>Δ</m:t>
              </m:r>
            </m:sub>
          </m:sSub>
          <m:r>
            <w:rPr>
              <w:rFonts w:ascii="Cambria Math" w:hAnsi="Cambria Math"/>
            </w:rPr>
            <m:t>=</m:t>
          </m:r>
          <m:sSub>
            <m:sSubPr>
              <m:ctrlPr>
                <w:rPr>
                  <w:rFonts w:ascii="Cambria Math" w:hAnsi="Cambria Math"/>
                  <w:i/>
                </w:rPr>
              </m:ctrlPr>
            </m:sSubPr>
            <m:e>
              <m:r>
                <w:rPr>
                  <w:rFonts w:ascii="Cambria Math" w:hAnsi="Cambria Math"/>
                </w:rPr>
                <m:t>RSRP1</m:t>
              </m:r>
            </m:e>
            <m:sub>
              <m:r>
                <w:rPr>
                  <w:rFonts w:ascii="Cambria Math" w:hAnsi="Cambria Math"/>
                </w:rPr>
                <m:t>ULRS0</m:t>
              </m:r>
            </m:sub>
          </m:sSub>
          <m:r>
            <w:rPr>
              <w:rFonts w:ascii="Cambria Math" w:hAnsi="Cambria Math"/>
            </w:rPr>
            <m:t>-</m:t>
          </m:r>
          <m:sSub>
            <m:sSubPr>
              <m:ctrlPr>
                <w:rPr>
                  <w:rFonts w:ascii="Cambria Math" w:hAnsi="Cambria Math"/>
                  <w:i/>
                </w:rPr>
              </m:ctrlPr>
            </m:sSubPr>
            <m:e>
              <m:r>
                <w:rPr>
                  <w:rFonts w:ascii="Cambria Math" w:hAnsi="Cambria Math"/>
                </w:rPr>
                <m:t>RSRP0</m:t>
              </m:r>
            </m:e>
            <m:sub>
              <m:r>
                <w:rPr>
                  <w:rFonts w:ascii="Cambria Math" w:hAnsi="Cambria Math"/>
                </w:rPr>
                <m:t>ULRS0</m:t>
              </m:r>
            </m:sub>
          </m:sSub>
        </m:oMath>
      </m:oMathPara>
    </w:p>
    <w:p w14:paraId="59B71EB0" w14:textId="77777777" w:rsidR="007F1D39" w:rsidRPr="0067286C" w:rsidRDefault="007F1D39" w:rsidP="007F1D39">
      <w:pPr>
        <w:pStyle w:val="BodyText"/>
      </w:pPr>
      <w:r>
        <w:t xml:space="preserve">where </w:t>
      </w:r>
      <m:oMath>
        <m:sSub>
          <m:sSubPr>
            <m:ctrlPr>
              <w:rPr>
                <w:rFonts w:ascii="Cambria Math" w:hAnsi="Cambria Math"/>
              </w:rPr>
            </m:ctrlPr>
          </m:sSubPr>
          <m:e>
            <m:r>
              <w:rPr>
                <w:rFonts w:ascii="Cambria Math" w:hAnsi="Cambria Math"/>
              </w:rPr>
              <m:t>RSRP</m:t>
            </m:r>
            <m:r>
              <m:rPr>
                <m:sty m:val="p"/>
              </m:rPr>
              <w:rPr>
                <w:rFonts w:ascii="Cambria Math" w:hAnsi="Cambria Math"/>
              </w:rPr>
              <m:t>0</m:t>
            </m:r>
          </m:e>
          <m:sub>
            <m:r>
              <w:rPr>
                <w:rFonts w:ascii="Cambria Math" w:hAnsi="Cambria Math"/>
              </w:rPr>
              <m:t>ULRS</m:t>
            </m:r>
            <m:r>
              <m:rPr>
                <m:sty m:val="p"/>
              </m:rPr>
              <w:rPr>
                <w:rFonts w:ascii="Cambria Math" w:hAnsi="Cambria Math"/>
              </w:rPr>
              <m:t>0</m:t>
            </m:r>
          </m:sub>
        </m:sSub>
      </m:oMath>
      <w:r w:rsidRPr="00FF1FDA">
        <w:t xml:space="preserve"> and </w:t>
      </w:r>
      <m:oMath>
        <m:sSub>
          <m:sSubPr>
            <m:ctrlPr>
              <w:rPr>
                <w:rFonts w:ascii="Cambria Math" w:hAnsi="Cambria Math"/>
              </w:rPr>
            </m:ctrlPr>
          </m:sSubPr>
          <m:e>
            <m:r>
              <w:rPr>
                <w:rFonts w:ascii="Cambria Math" w:hAnsi="Cambria Math"/>
              </w:rPr>
              <m:t>RSRP</m:t>
            </m:r>
            <m:r>
              <m:rPr>
                <m:sty m:val="p"/>
              </m:rPr>
              <w:rPr>
                <w:rFonts w:ascii="Cambria Math" w:hAnsi="Cambria Math"/>
              </w:rPr>
              <m:t>1</m:t>
            </m:r>
          </m:e>
          <m:sub>
            <m:r>
              <w:rPr>
                <w:rFonts w:ascii="Cambria Math" w:hAnsi="Cambria Math"/>
              </w:rPr>
              <m:t>ULRS</m:t>
            </m:r>
            <m:r>
              <m:rPr>
                <m:sty m:val="p"/>
              </m:rPr>
              <w:rPr>
                <w:rFonts w:ascii="Cambria Math" w:hAnsi="Cambria Math"/>
              </w:rPr>
              <m:t>0</m:t>
            </m:r>
          </m:sub>
        </m:sSub>
      </m:oMath>
      <w:r w:rsidRPr="00FF1FDA">
        <w:t xml:space="preserve"> denote the received RSRP of UL-RS0 at </w:t>
      </w:r>
      <w:r>
        <w:t>the Anchor TRP (TRP0)</w:t>
      </w:r>
      <w:r w:rsidRPr="00FF1FDA">
        <w:t xml:space="preserve"> and </w:t>
      </w:r>
      <w:r>
        <w:t>the UL-only TRP (</w:t>
      </w:r>
      <w:r w:rsidRPr="00FF1FDA">
        <w:t>TRP1</w:t>
      </w:r>
      <w:r>
        <w:t>)</w:t>
      </w:r>
      <w:r w:rsidRPr="00FF1FDA">
        <w:t>, respectively.</w:t>
      </w:r>
      <w:r>
        <w:t xml:space="preserve"> </w:t>
      </w:r>
      <w:proofErr w:type="gramStart"/>
      <w:r>
        <w:t>Generally speaking, the</w:t>
      </w:r>
      <w:proofErr w:type="gramEnd"/>
      <w:r>
        <w:t xml:space="preserve"> NW can also derive the pathloss offset based on multiple UL RS resources, or use other UL signals/channels, such as PUCCH (DMRS), or PUSCH (DMRS). How NW derives the pathloss offset is left to network implementation and is therefore transparent to UE. </w:t>
      </w:r>
    </w:p>
    <w:p w14:paraId="61213D26" w14:textId="77777777" w:rsidR="007F1D39" w:rsidRDefault="007F1D39" w:rsidP="007F1D39">
      <w:pPr>
        <w:rPr>
          <w:lang w:eastAsia="ja-JP"/>
        </w:rPr>
      </w:pPr>
    </w:p>
    <w:p w14:paraId="5333B445" w14:textId="77777777" w:rsidR="007F1D39" w:rsidRPr="0055354D" w:rsidRDefault="007F1D39" w:rsidP="007F1D39">
      <w:pPr>
        <w:pStyle w:val="Observation"/>
      </w:pPr>
      <w:bookmarkStart w:id="8" w:name="_Toc178964497"/>
      <w:r>
        <w:t xml:space="preserve">Pathloss </w:t>
      </w:r>
      <w:r w:rsidRPr="0055354D">
        <w:t>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 xml:space="preserve">) can be derived based on the difference in RSRP of UL RS (i.e., SRS) received at the </w:t>
      </w:r>
      <w:r>
        <w:t>A</w:t>
      </w:r>
      <w:r w:rsidRPr="0055354D">
        <w:t>nchor TRP and the UL-only TRP.</w:t>
      </w:r>
      <w:bookmarkEnd w:id="8"/>
    </w:p>
    <w:p w14:paraId="01979044" w14:textId="77777777" w:rsidR="007F1D39" w:rsidRDefault="007F1D39" w:rsidP="007F1D39">
      <w:pPr>
        <w:pStyle w:val="Observation"/>
      </w:pPr>
      <w:bookmarkStart w:id="9" w:name="_Toc178964498"/>
      <w:r>
        <w:t>NW can derive pathloss offset based on one single SRS resource, or multiple SRS resources, or other UL signals/channels such as PUCCH or PUSCH.</w:t>
      </w:r>
      <w:bookmarkEnd w:id="9"/>
    </w:p>
    <w:p w14:paraId="2E8621F9" w14:textId="77777777" w:rsidR="007F1D39" w:rsidRDefault="007F1D39" w:rsidP="007F1D39">
      <w:pPr>
        <w:pStyle w:val="Observation"/>
        <w:numPr>
          <w:ilvl w:val="0"/>
          <w:numId w:val="0"/>
        </w:numPr>
      </w:pPr>
    </w:p>
    <w:p w14:paraId="6AD219CF" w14:textId="77777777" w:rsidR="007F1D39" w:rsidRDefault="007F1D39" w:rsidP="007F1D39">
      <w:pPr>
        <w:pStyle w:val="BodyText"/>
      </w:pPr>
      <w:r>
        <w:t xml:space="preserve">Based on the above discussion, we propose that RAN1 down-prioritizes the discussion regarding derivation of PL offset since it could be up to network implementation. </w:t>
      </w:r>
    </w:p>
    <w:p w14:paraId="19350310" w14:textId="77777777" w:rsidR="007F1D39" w:rsidRDefault="007F1D39" w:rsidP="007F1D39">
      <w:pPr>
        <w:pStyle w:val="BodyText"/>
      </w:pPr>
    </w:p>
    <w:p w14:paraId="21C34B6A" w14:textId="77777777" w:rsidR="007F1D39" w:rsidRDefault="007F1D39" w:rsidP="007F1D39">
      <w:pPr>
        <w:pStyle w:val="Proposal"/>
        <w:rPr>
          <w:lang w:eastAsia="ja-JP"/>
        </w:rPr>
      </w:pPr>
      <w:bookmarkStart w:id="10" w:name="_Toc178964511"/>
      <w:proofErr w:type="spellStart"/>
      <w:r>
        <w:rPr>
          <w:lang w:val="en-GB"/>
        </w:rPr>
        <w:t>Deriva</w:t>
      </w:r>
      <w:r>
        <w:t>tion</w:t>
      </w:r>
      <w:proofErr w:type="spellEnd"/>
      <w:r>
        <w:t xml:space="preserve"> of PL 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is up to network implementation.</w:t>
      </w:r>
      <w:bookmarkEnd w:id="10"/>
    </w:p>
    <w:p w14:paraId="25698978" w14:textId="77777777" w:rsidR="00430556" w:rsidRDefault="00430556" w:rsidP="00FC1F9F">
      <w:pPr>
        <w:rPr>
          <w:lang w:eastAsia="ja-JP"/>
        </w:rPr>
      </w:pPr>
    </w:p>
    <w:p w14:paraId="354ECDA7" w14:textId="56DBB820" w:rsidR="00D45467" w:rsidRDefault="00D45467" w:rsidP="00FC2165">
      <w:pPr>
        <w:pStyle w:val="Heading3"/>
      </w:pPr>
      <w:r>
        <w:t>2.1.</w:t>
      </w:r>
      <w:r w:rsidR="004D5A42">
        <w:t>3</w:t>
      </w:r>
      <w:r>
        <w:t xml:space="preserve"> </w:t>
      </w:r>
      <w:r w:rsidRPr="007E0AE8">
        <w:t>Configuration</w:t>
      </w:r>
      <w:r>
        <w:t xml:space="preserve"> of Pathloss (PL) Offset (for PUSCH/PUCCH/SRS)</w:t>
      </w:r>
    </w:p>
    <w:p w14:paraId="2B344ABF" w14:textId="30BB0E92" w:rsidR="00D45467" w:rsidRDefault="00D45467" w:rsidP="00D45467">
      <w:pPr>
        <w:jc w:val="both"/>
        <w:rPr>
          <w:rFonts w:cs="Arial"/>
        </w:rPr>
      </w:pPr>
      <w:r>
        <w:rPr>
          <w:lang w:val="en-GB"/>
        </w:rPr>
        <w:t>In the Unified TCI state framework, a</w:t>
      </w:r>
      <w:r>
        <w:rPr>
          <w:rFonts w:cs="Arial"/>
        </w:rPr>
        <w:t xml:space="preserve"> PL-RS can be associated with an UL TCI state through RRC configuration, and the UE should use the PL-RS associated with an UL TCI state when transmitting UL signals/channels associated with that UL TCI state. Since the UE uses the estimated pathloss to the Anchor TRP based on a DL-RS transmitted from the Anchor TRP to determine output power for an UL TCI state associated with the UL-only TRP, it is important that the pathloss estimation towards the Anchor TRP reflects the actual pathloss. When the UE moves around in a cell in FR2, the </w:t>
      </w:r>
      <w:r>
        <w:rPr>
          <w:rFonts w:eastAsiaTheme="minorEastAsia" w:cs="Arial"/>
          <w:lang w:eastAsia="zh-CN"/>
        </w:rPr>
        <w:t xml:space="preserve">downlink beams and the associated DL TCI state from </w:t>
      </w:r>
      <w:r>
        <w:rPr>
          <w:rFonts w:cs="Arial"/>
        </w:rPr>
        <w:t>Anchor TRP must be updated frequently. In a similar way, the pathloss reference signal that the UE uses from Anchor TRP also needs to be update frequently, since pathloss reference signals are expected to be beamformed in FR2 (for example the pathloss reference signal can be one of the beamformed SSBs or TRSs). However, since the pathloss reference signal associated with the UL TCI state targeting the UL-only TRP is RRC configured, we would need RRC signaling to update the pathloss reference signal every time the UE change e.g. serving SSB/TRS/DL TCI state towards the Anchor TRP, which would generate a significant amount of overhead signaling and latency.</w:t>
      </w:r>
    </w:p>
    <w:p w14:paraId="10245B61" w14:textId="77777777" w:rsidR="00D45467" w:rsidRDefault="00D45467" w:rsidP="00D45467">
      <w:pPr>
        <w:pStyle w:val="Observation"/>
      </w:pPr>
      <w:bookmarkStart w:id="11" w:name="_Toc178964499"/>
      <w:r>
        <w:t>For FR2, when a UE moves around in the cell and need to update the serving Anchor TRP beam, the pathloss reference signal configured in an UL-TCI state used for UL transmission towards the UL-only TRP need to be updated with RRC signaling, which</w:t>
      </w:r>
      <w:r w:rsidRPr="006D18AF">
        <w:rPr>
          <w:rFonts w:cs="Arial"/>
        </w:rPr>
        <w:t xml:space="preserve"> </w:t>
      </w:r>
      <w:r>
        <w:rPr>
          <w:rFonts w:cs="Arial"/>
        </w:rPr>
        <w:t>generates a significant amount of overhead signaling and latency.</w:t>
      </w:r>
      <w:bookmarkEnd w:id="11"/>
    </w:p>
    <w:p w14:paraId="5DD2517B" w14:textId="77777777" w:rsidR="00D45467" w:rsidRDefault="00D45467" w:rsidP="00D45467">
      <w:pPr>
        <w:jc w:val="both"/>
        <w:rPr>
          <w:rFonts w:cs="Arial"/>
        </w:rPr>
      </w:pPr>
    </w:p>
    <w:p w14:paraId="688CD331" w14:textId="77777777" w:rsidR="00D45467" w:rsidRDefault="00D45467" w:rsidP="00D45467">
      <w:pPr>
        <w:jc w:val="both"/>
        <w:rPr>
          <w:rFonts w:cs="Arial"/>
        </w:rPr>
      </w:pPr>
      <w:r>
        <w:rPr>
          <w:rFonts w:cs="Arial"/>
        </w:rPr>
        <w:t xml:space="preserve">To solve this issue, it would be preferred if the PL-RS associated with an UL-TCI state targeting UL-only TRP could be linked with a DL-RS associated to an indicated DL TCI state, thus the pathloss reference signal used for UL-only TRP will get updated automatically and follow the change of indicated DL TCI. With this approach, the output power towards UL-only TRP will be automatically updated when the UE moves around and changes serving Anchor TRP beams without the significant overhead and latency introduced by higher layer signaling to update the PL-RS for the UL-TCI state to follow the rapid DL beam change. </w:t>
      </w:r>
    </w:p>
    <w:p w14:paraId="7D8EF423" w14:textId="77777777" w:rsidR="00D45467" w:rsidRDefault="00D45467" w:rsidP="00D45467">
      <w:pPr>
        <w:pStyle w:val="Observation"/>
      </w:pPr>
      <w:bookmarkStart w:id="12" w:name="_Toc178964500"/>
      <w:r>
        <w:t>Linking the PL-RS of UL-TCI state with a DL-RS associated with an indicated DL TCI state enables automatic update of the PL-RS of UL transmission when UE changes DL TCI states and thus significantly reduces signaling overhead.</w:t>
      </w:r>
      <w:bookmarkEnd w:id="12"/>
    </w:p>
    <w:p w14:paraId="7038CDC9" w14:textId="77777777" w:rsidR="00D45467" w:rsidRPr="0050065E" w:rsidRDefault="00D45467" w:rsidP="00D45467">
      <w:pPr>
        <w:jc w:val="both"/>
        <w:rPr>
          <w:rFonts w:cs="Arial"/>
        </w:rPr>
      </w:pPr>
      <w:r>
        <w:rPr>
          <w:rFonts w:cs="Arial"/>
        </w:rPr>
        <w:t xml:space="preserve">We therefore propose: </w:t>
      </w:r>
    </w:p>
    <w:p w14:paraId="4E3B8796" w14:textId="77777777" w:rsidR="00D45467" w:rsidRPr="00046307" w:rsidRDefault="00D45467" w:rsidP="00D45467">
      <w:pPr>
        <w:pStyle w:val="Proposal"/>
      </w:pPr>
      <w:bookmarkStart w:id="13" w:name="_Toc178964512"/>
      <w:r>
        <w:t>Support that PL-RS of an UL TCI state to be linked with a DL-RS associated with an indicated DL TCI state.</w:t>
      </w:r>
      <w:bookmarkEnd w:id="13"/>
    </w:p>
    <w:p w14:paraId="5CCD712A" w14:textId="77AAAF7E" w:rsidR="00D45467" w:rsidRDefault="00D45467" w:rsidP="00232F5C">
      <w:pPr>
        <w:pStyle w:val="Heading3"/>
        <w:rPr>
          <w:lang w:val="en-US"/>
        </w:rPr>
      </w:pPr>
      <w:r w:rsidRPr="4BF06DA1">
        <w:rPr>
          <w:lang w:val="en-US"/>
        </w:rPr>
        <w:t>2.1.</w:t>
      </w:r>
      <w:r w:rsidR="00F37D7E" w:rsidRPr="4BF06DA1">
        <w:rPr>
          <w:lang w:val="en-US"/>
        </w:rPr>
        <w:t>4</w:t>
      </w:r>
      <w:r w:rsidRPr="4BF06DA1">
        <w:rPr>
          <w:lang w:val="en-US"/>
        </w:rPr>
        <w:t xml:space="preserve"> Range and step size of Pathloss (PL) Offset </w:t>
      </w:r>
      <w:proofErr w:type="gramStart"/>
      <w:r w:rsidRPr="4BF06DA1">
        <w:rPr>
          <w:lang w:val="en-US"/>
        </w:rPr>
        <w:t>indication</w:t>
      </w:r>
      <w:proofErr w:type="gramEnd"/>
    </w:p>
    <w:p w14:paraId="507B32C5" w14:textId="7739C5C5" w:rsidR="00D45467" w:rsidRPr="001B2676" w:rsidRDefault="00D45467" w:rsidP="00D45467">
      <w:pPr>
        <w:rPr>
          <w:iCs/>
          <w:spacing w:val="2"/>
        </w:rPr>
      </w:pPr>
      <w:r w:rsidRPr="001B2676">
        <w:rPr>
          <w:iCs/>
          <w:spacing w:val="2"/>
        </w:rPr>
        <w:t xml:space="preserve">The following </w:t>
      </w:r>
      <w:r>
        <w:rPr>
          <w:iCs/>
          <w:spacing w:val="2"/>
        </w:rPr>
        <w:t>agreements related to pathloss offset of open-loop power control for the UL-only TRP were achieved in the RAN1#117 and RAN1#118 meetings</w:t>
      </w:r>
      <w:r>
        <w:rPr>
          <w:iCs/>
          <w:spacing w:val="2"/>
        </w:rPr>
        <w:fldChar w:fldCharType="begin"/>
      </w:r>
      <w:r>
        <w:rPr>
          <w:iCs/>
          <w:spacing w:val="2"/>
        </w:rPr>
        <w:instrText xml:space="preserve"> REF _Ref168947663 \r \h </w:instrText>
      </w:r>
      <w:r>
        <w:rPr>
          <w:iCs/>
          <w:spacing w:val="2"/>
        </w:rPr>
      </w:r>
      <w:r>
        <w:rPr>
          <w:iCs/>
          <w:spacing w:val="2"/>
        </w:rPr>
        <w:fldChar w:fldCharType="separate"/>
      </w:r>
      <w:r>
        <w:rPr>
          <w:iCs/>
          <w:spacing w:val="2"/>
        </w:rPr>
        <w:t>[4]</w:t>
      </w:r>
      <w:r>
        <w:rPr>
          <w:iCs/>
          <w:spacing w:val="2"/>
        </w:rPr>
        <w:fldChar w:fldCharType="end"/>
      </w:r>
      <w:r>
        <w:rPr>
          <w:iCs/>
          <w:spacing w:val="2"/>
        </w:rPr>
        <w:t>,</w:t>
      </w:r>
      <w:r>
        <w:rPr>
          <w:iCs/>
          <w:spacing w:val="2"/>
        </w:rPr>
        <w:fldChar w:fldCharType="begin"/>
      </w:r>
      <w:r>
        <w:rPr>
          <w:iCs/>
          <w:spacing w:val="2"/>
        </w:rPr>
        <w:instrText xml:space="preserve"> REF _Ref175819787 \r \h </w:instrText>
      </w:r>
      <w:r>
        <w:rPr>
          <w:iCs/>
          <w:spacing w:val="2"/>
        </w:rPr>
      </w:r>
      <w:r>
        <w:rPr>
          <w:iCs/>
          <w:spacing w:val="2"/>
        </w:rPr>
        <w:fldChar w:fldCharType="separate"/>
      </w:r>
      <w:r>
        <w:rPr>
          <w:iCs/>
          <w:spacing w:val="2"/>
        </w:rPr>
        <w:t>[5]</w:t>
      </w:r>
      <w:r>
        <w:rPr>
          <w:iCs/>
          <w:spacing w:val="2"/>
        </w:rPr>
        <w:fldChar w:fldCharType="end"/>
      </w:r>
      <w:r>
        <w:rPr>
          <w:iCs/>
          <w:spacing w:val="2"/>
        </w:rPr>
        <w:t xml:space="preserve">. </w:t>
      </w:r>
    </w:p>
    <w:p w14:paraId="21579998" w14:textId="77777777" w:rsidR="00D45467" w:rsidRPr="00484066" w:rsidRDefault="00D45467" w:rsidP="00D45467">
      <w:r>
        <w:rPr>
          <w:noProof/>
        </w:rPr>
        <mc:AlternateContent>
          <mc:Choice Requires="wps">
            <w:drawing>
              <wp:inline distT="0" distB="0" distL="0" distR="0" wp14:anchorId="4060E2A3" wp14:editId="5FE36374">
                <wp:extent cx="6120765" cy="1635760"/>
                <wp:effectExtent l="0" t="0" r="13335" b="21590"/>
                <wp:docPr id="2079593955" name="Text Box 20795939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7CC11110" w14:textId="77777777" w:rsidR="00D45467" w:rsidRPr="00E76041" w:rsidRDefault="00D45467" w:rsidP="00D45467">
                            <w:pPr>
                              <w:rPr>
                                <w:rFonts w:ascii="Times New Roman" w:eastAsia="DengXian" w:hAnsi="Times New Roman" w:cs="Times New Roman"/>
                                <w:b/>
                                <w:bCs/>
                                <w:kern w:val="2"/>
                                <w:szCs w:val="20"/>
                                <w:lang w:val="en-GB" w:eastAsia="zh-CN"/>
                                <w14:ligatures w14:val="standardContextual"/>
                              </w:rPr>
                            </w:pPr>
                            <w:proofErr w:type="gramStart"/>
                            <w:r w:rsidRPr="00E76041">
                              <w:rPr>
                                <w:rFonts w:ascii="Times New Roman" w:eastAsia="DengXian" w:hAnsi="Times New Roman" w:cs="Times New Roman"/>
                                <w:b/>
                                <w:kern w:val="2"/>
                                <w:szCs w:val="20"/>
                                <w:highlight w:val="green"/>
                                <w:lang w:eastAsia="zh-CN"/>
                                <w14:ligatures w14:val="standardContextual"/>
                              </w:rPr>
                              <w:t>Agreement</w:t>
                            </w:r>
                            <w:r w:rsidRPr="00E76041">
                              <w:rPr>
                                <w:rFonts w:ascii="Times New Roman" w:eastAsia="DengXian" w:hAnsi="Times New Roman" w:cs="Times New Roman"/>
                                <w:b/>
                                <w:bCs/>
                                <w:kern w:val="2"/>
                                <w:szCs w:val="20"/>
                                <w:highlight w:val="green"/>
                                <w:lang w:val="en-GB" w:eastAsia="zh-CN"/>
                                <w14:ligatures w14:val="standardContextual"/>
                              </w:rPr>
                              <w:t>(</w:t>
                            </w:r>
                            <w:proofErr w:type="gramEnd"/>
                            <w:r w:rsidRPr="00E76041">
                              <w:rPr>
                                <w:rFonts w:ascii="Times New Roman" w:eastAsia="DengXian" w:hAnsi="Times New Roman" w:cs="Times New Roman"/>
                                <w:b/>
                                <w:bCs/>
                                <w:kern w:val="2"/>
                                <w:szCs w:val="20"/>
                                <w:highlight w:val="green"/>
                                <w:lang w:val="en-GB" w:eastAsia="zh-CN"/>
                                <w14:ligatures w14:val="standardContextual"/>
                              </w:rPr>
                              <w:t>RAN1#117)</w:t>
                            </w:r>
                          </w:p>
                          <w:p w14:paraId="15B8968A" w14:textId="77777777" w:rsidR="00D45467" w:rsidRPr="00E76041" w:rsidRDefault="00D45467" w:rsidP="00D45467">
                            <w:pPr>
                              <w:rPr>
                                <w:rFonts w:ascii="Times New Roman" w:eastAsia="DengXian" w:hAnsi="Times New Roman" w:cs="Times New Roman"/>
                                <w:kern w:val="2"/>
                                <w:szCs w:val="20"/>
                                <w:lang w:eastAsia="zh-CN"/>
                                <w14:ligatures w14:val="standardContextual"/>
                              </w:rPr>
                            </w:pPr>
                            <w:r w:rsidRPr="00E76041">
                              <w:rPr>
                                <w:rFonts w:ascii="Times New Roman" w:eastAsia="DengXian" w:hAnsi="Times New Roman" w:cs="Times New Roman"/>
                                <w:kern w:val="2"/>
                                <w:szCs w:val="20"/>
                                <w:lang w:eastAsia="zh-CN"/>
                                <w14:ligatures w14:val="standardContextual"/>
                              </w:rPr>
                              <w:t xml:space="preserve">For the association between PL offset and joint/UL TCI state, support the </w:t>
                            </w:r>
                            <w:proofErr w:type="gramStart"/>
                            <w:r w:rsidRPr="00E76041">
                              <w:rPr>
                                <w:rFonts w:ascii="Times New Roman" w:eastAsia="DengXian" w:hAnsi="Times New Roman" w:cs="Times New Roman"/>
                                <w:kern w:val="2"/>
                                <w:szCs w:val="20"/>
                                <w:lang w:eastAsia="zh-CN"/>
                                <w14:ligatures w14:val="standardContextual"/>
                              </w:rPr>
                              <w:t>following</w:t>
                            </w:r>
                            <w:proofErr w:type="gramEnd"/>
                          </w:p>
                          <w:p w14:paraId="6573EC32" w14:textId="77777777" w:rsidR="00D45467" w:rsidRDefault="00D45467" w:rsidP="00D45467">
                            <w:pPr>
                              <w:numPr>
                                <w:ilvl w:val="0"/>
                                <w:numId w:val="21"/>
                              </w:numPr>
                              <w:spacing w:after="0" w:line="240" w:lineRule="auto"/>
                              <w:rPr>
                                <w:rFonts w:ascii="Times New Roman" w:eastAsia="DengXian" w:hAnsi="Times New Roman" w:cs="Times New Roman"/>
                                <w:kern w:val="2"/>
                                <w:szCs w:val="20"/>
                                <w:lang w:eastAsia="zh-CN"/>
                                <w14:ligatures w14:val="standardContextual"/>
                              </w:rPr>
                            </w:pPr>
                            <w:r w:rsidRPr="00047821">
                              <w:rPr>
                                <w:rFonts w:ascii="Times New Roman" w:eastAsia="DengXian" w:hAnsi="Times New Roman" w:cs="Times New Roman"/>
                                <w:color w:val="000000" w:themeColor="text1"/>
                                <w:kern w:val="2"/>
                                <w:szCs w:val="20"/>
                                <w:lang w:eastAsia="zh-CN"/>
                                <w14:ligatures w14:val="standardContextual"/>
                              </w:rPr>
                              <w:t xml:space="preserve">Alt1b: One PL offset value is configured in a joint or UL TCI state by RRC, where different PL offset values can be configured to different joint or UL TCI states. A </w:t>
                            </w:r>
                            <w:r w:rsidRPr="00E76041">
                              <w:rPr>
                                <w:rFonts w:ascii="Times New Roman" w:eastAsia="DengXian" w:hAnsi="Times New Roman" w:cs="Times New Roman"/>
                                <w:kern w:val="2"/>
                                <w:szCs w:val="20"/>
                                <w:lang w:eastAsia="zh-CN"/>
                                <w14:ligatures w14:val="standardContextual"/>
                              </w:rPr>
                              <w:t>MAC CE can update the PL offset value(s) for joint or UL TCI state(s).</w:t>
                            </w:r>
                          </w:p>
                          <w:p w14:paraId="2B391F9E" w14:textId="77777777" w:rsidR="00D45467" w:rsidRDefault="00D45467" w:rsidP="00D45467">
                            <w:pPr>
                              <w:spacing w:after="0" w:line="240" w:lineRule="auto"/>
                              <w:rPr>
                                <w:rFonts w:ascii="Times New Roman" w:eastAsia="DengXian" w:hAnsi="Times New Roman" w:cs="Times New Roman"/>
                                <w:kern w:val="2"/>
                                <w:szCs w:val="20"/>
                                <w:lang w:eastAsia="zh-CN"/>
                                <w14:ligatures w14:val="standardContextual"/>
                              </w:rPr>
                            </w:pPr>
                          </w:p>
                          <w:p w14:paraId="497EC7FD" w14:textId="77777777" w:rsidR="00D45467" w:rsidRPr="00E76041" w:rsidRDefault="00D45467" w:rsidP="00D45467">
                            <w:pPr>
                              <w:rPr>
                                <w:rFonts w:ascii="Times New Roman" w:eastAsia="DengXian" w:hAnsi="Times New Roman" w:cs="Times New Roman"/>
                                <w:szCs w:val="20"/>
                                <w:lang w:eastAsia="zh-CN"/>
                              </w:rPr>
                            </w:pPr>
                            <w:proofErr w:type="gramStart"/>
                            <w:r w:rsidRPr="00016FCA">
                              <w:rPr>
                                <w:rFonts w:ascii="Times New Roman" w:eastAsia="DengXian" w:hAnsi="Times New Roman" w:cs="Times New Roman"/>
                                <w:b/>
                                <w:bCs/>
                                <w:szCs w:val="20"/>
                                <w:highlight w:val="green"/>
                                <w:lang w:eastAsia="zh-CN"/>
                              </w:rPr>
                              <w:t>Agreement(</w:t>
                            </w:r>
                            <w:proofErr w:type="gramEnd"/>
                            <w:r w:rsidRPr="00016FCA">
                              <w:rPr>
                                <w:rFonts w:ascii="Times New Roman" w:eastAsia="DengXian" w:hAnsi="Times New Roman" w:cs="Times New Roman"/>
                                <w:b/>
                                <w:bCs/>
                                <w:szCs w:val="20"/>
                                <w:highlight w:val="green"/>
                                <w:lang w:eastAsia="zh-CN"/>
                              </w:rPr>
                              <w:t>RAN1#117)</w:t>
                            </w:r>
                          </w:p>
                          <w:p w14:paraId="1FCB1BB7" w14:textId="77777777" w:rsidR="00D45467" w:rsidRPr="007501C9" w:rsidRDefault="00D45467" w:rsidP="00D45467">
                            <w:pPr>
                              <w:rPr>
                                <w:rFonts w:ascii="Times New Roman" w:eastAsia="DengXian" w:hAnsi="Times New Roman" w:cs="Times New Roman"/>
                                <w:kern w:val="2"/>
                                <w:szCs w:val="20"/>
                                <w:lang w:eastAsia="zh-CN"/>
                                <w14:ligatures w14:val="standardContextual"/>
                              </w:rPr>
                            </w:pPr>
                            <w:r w:rsidRPr="007501C9">
                              <w:rPr>
                                <w:rFonts w:ascii="Times New Roman" w:eastAsia="DengXian" w:hAnsi="Times New Roman" w:cs="Times New Roman"/>
                                <w:kern w:val="2"/>
                                <w:szCs w:val="20"/>
                                <w:lang w:eastAsia="zh-CN"/>
                                <w14:ligatures w14:val="standardContextual"/>
                              </w:rPr>
                              <w:t xml:space="preserve">For the asymmetric DL </w:t>
                            </w:r>
                            <w:proofErr w:type="spellStart"/>
                            <w:r w:rsidRPr="007501C9">
                              <w:rPr>
                                <w:rFonts w:ascii="Times New Roman" w:eastAsia="DengXian" w:hAnsi="Times New Roman" w:cs="Times New Roman"/>
                                <w:kern w:val="2"/>
                                <w:szCs w:val="20"/>
                                <w:lang w:eastAsia="zh-CN"/>
                                <w14:ligatures w14:val="standardContextual"/>
                              </w:rPr>
                              <w:t>sTRP</w:t>
                            </w:r>
                            <w:proofErr w:type="spellEnd"/>
                            <w:r w:rsidRPr="007501C9">
                              <w:rPr>
                                <w:rFonts w:ascii="Times New Roman" w:eastAsia="DengXian" w:hAnsi="Times New Roman" w:cs="Times New Roman"/>
                                <w:kern w:val="2"/>
                                <w:szCs w:val="20"/>
                                <w:lang w:eastAsia="zh-CN"/>
                                <w14:ligatures w14:val="standardContextual"/>
                              </w:rPr>
                              <w:t xml:space="preserve">/UL </w:t>
                            </w:r>
                            <w:proofErr w:type="spellStart"/>
                            <w:r w:rsidRPr="007501C9">
                              <w:rPr>
                                <w:rFonts w:ascii="Times New Roman" w:eastAsia="DengXian" w:hAnsi="Times New Roman" w:cs="Times New Roman"/>
                                <w:kern w:val="2"/>
                                <w:szCs w:val="20"/>
                                <w:lang w:eastAsia="zh-CN"/>
                                <w14:ligatures w14:val="standardContextual"/>
                              </w:rPr>
                              <w:t>mTRP</w:t>
                            </w:r>
                            <w:proofErr w:type="spellEnd"/>
                            <w:r w:rsidRPr="007501C9">
                              <w:rPr>
                                <w:rFonts w:ascii="Times New Roman" w:eastAsia="DengXian" w:hAnsi="Times New Roman" w:cs="Times New Roman"/>
                                <w:kern w:val="2"/>
                                <w:szCs w:val="20"/>
                                <w:lang w:eastAsia="zh-CN"/>
                                <w14:ligatures w14:val="standardContextual"/>
                              </w:rPr>
                              <w:t xml:space="preserve"> scenarios, study and decide the value range and candidate values of PL offset </w:t>
                            </w:r>
                            <w:proofErr w:type="gramStart"/>
                            <w:r w:rsidRPr="007501C9">
                              <w:rPr>
                                <w:rFonts w:ascii="Times New Roman" w:eastAsia="DengXian" w:hAnsi="Times New Roman" w:cs="Times New Roman"/>
                                <w:kern w:val="2"/>
                                <w:szCs w:val="20"/>
                                <w:lang w:eastAsia="zh-CN"/>
                                <w14:ligatures w14:val="standardContextual"/>
                              </w:rPr>
                              <w:t>value</w:t>
                            </w:r>
                            <w:proofErr w:type="gramEnd"/>
                          </w:p>
                          <w:p w14:paraId="4DF2F70C" w14:textId="77777777" w:rsidR="00D45467" w:rsidRDefault="00D45467" w:rsidP="00D45467">
                            <w:pPr>
                              <w:spacing w:after="0" w:line="240" w:lineRule="auto"/>
                              <w:rPr>
                                <w:rFonts w:ascii="Times" w:eastAsia="DengXian" w:hAnsi="Times" w:cs="Arial"/>
                                <w:b/>
                                <w:bCs/>
                                <w:szCs w:val="20"/>
                                <w:highlight w:val="green"/>
                                <w:lang w:val="en-CA"/>
                              </w:rPr>
                            </w:pPr>
                          </w:p>
                          <w:p w14:paraId="7CFC70B5" w14:textId="77777777" w:rsidR="00D45467" w:rsidRPr="001F14A4" w:rsidRDefault="00D45467" w:rsidP="00D45467">
                            <w:pPr>
                              <w:spacing w:after="0" w:line="240" w:lineRule="auto"/>
                              <w:rPr>
                                <w:rFonts w:ascii="Times" w:eastAsia="DengXian" w:hAnsi="Times" w:cs="Arial"/>
                                <w:szCs w:val="20"/>
                                <w:lang w:val="en-GB"/>
                              </w:rPr>
                            </w:pPr>
                            <w:r w:rsidRPr="001F14A4">
                              <w:rPr>
                                <w:rFonts w:ascii="Times" w:eastAsia="DengXian" w:hAnsi="Times" w:cs="Arial"/>
                                <w:b/>
                                <w:bCs/>
                                <w:szCs w:val="20"/>
                                <w:highlight w:val="green"/>
                                <w:lang w:val="en-CA"/>
                              </w:rPr>
                              <w:t>Agreement (RAN1#118</w:t>
                            </w:r>
                            <w:r w:rsidRPr="001F14A4">
                              <w:rPr>
                                <w:rFonts w:ascii="Times" w:eastAsia="DengXian" w:hAnsi="Times" w:cs="Arial"/>
                                <w:b/>
                                <w:bCs/>
                                <w:szCs w:val="20"/>
                                <w:highlight w:val="green"/>
                                <w:lang w:val="en-GB"/>
                              </w:rPr>
                              <w:t>)</w:t>
                            </w:r>
                          </w:p>
                          <w:p w14:paraId="7B7CB86D" w14:textId="77777777" w:rsidR="00D45467" w:rsidRPr="001F14A4" w:rsidRDefault="00D45467" w:rsidP="00D45467">
                            <w:pPr>
                              <w:spacing w:after="0" w:line="240" w:lineRule="auto"/>
                              <w:rPr>
                                <w:rFonts w:ascii="Times" w:eastAsia="Yu Mincho" w:hAnsi="Times" w:cs="Arial"/>
                                <w:szCs w:val="20"/>
                                <w:lang w:val="en-GB"/>
                              </w:rPr>
                            </w:pPr>
                            <w:r w:rsidRPr="001F14A4">
                              <w:rPr>
                                <w:rFonts w:ascii="Times" w:eastAsia="DengXian" w:hAnsi="Times" w:cs="Arial"/>
                                <w:szCs w:val="18"/>
                                <w:lang w:val="en-GB"/>
                              </w:rPr>
                              <w:t xml:space="preserve">For the asymmetric DL </w:t>
                            </w:r>
                            <w:proofErr w:type="spellStart"/>
                            <w:r w:rsidRPr="001F14A4">
                              <w:rPr>
                                <w:rFonts w:ascii="Times" w:eastAsia="DengXian" w:hAnsi="Times" w:cs="Arial"/>
                                <w:szCs w:val="18"/>
                                <w:lang w:val="en-GB"/>
                              </w:rPr>
                              <w:t>sTRP</w:t>
                            </w:r>
                            <w:proofErr w:type="spellEnd"/>
                            <w:r w:rsidRPr="001F14A4">
                              <w:rPr>
                                <w:rFonts w:ascii="Times" w:eastAsia="DengXian" w:hAnsi="Times" w:cs="Arial"/>
                                <w:szCs w:val="18"/>
                                <w:lang w:val="en-GB"/>
                              </w:rPr>
                              <w:t xml:space="preserve">/UL </w:t>
                            </w:r>
                            <w:proofErr w:type="spellStart"/>
                            <w:r w:rsidRPr="001F14A4">
                              <w:rPr>
                                <w:rFonts w:ascii="Times" w:eastAsia="DengXian" w:hAnsi="Times" w:cs="Arial"/>
                                <w:szCs w:val="18"/>
                                <w:lang w:val="en-GB"/>
                              </w:rPr>
                              <w:t>mTRP</w:t>
                            </w:r>
                            <w:proofErr w:type="spellEnd"/>
                            <w:r w:rsidRPr="001F14A4">
                              <w:rPr>
                                <w:rFonts w:ascii="Times" w:eastAsia="DengXian" w:hAnsi="Times" w:cs="Arial"/>
                                <w:szCs w:val="18"/>
                                <w:lang w:val="en-GB"/>
                              </w:rPr>
                              <w:t xml:space="preserve"> scenarios, </w:t>
                            </w:r>
                            <w:r w:rsidRPr="001F14A4">
                              <w:rPr>
                                <w:rFonts w:ascii="Times" w:eastAsia="Yu Mincho" w:hAnsi="Times" w:cs="Arial"/>
                                <w:szCs w:val="20"/>
                                <w:lang w:val="en-GB"/>
                              </w:rPr>
                              <w:t xml:space="preserve">the value range of PL offset includes at least [-10, 60] </w:t>
                            </w:r>
                            <w:proofErr w:type="gramStart"/>
                            <w:r w:rsidRPr="001F14A4">
                              <w:rPr>
                                <w:rFonts w:ascii="Times" w:eastAsia="Yu Mincho" w:hAnsi="Times" w:cs="Arial"/>
                                <w:szCs w:val="20"/>
                                <w:lang w:val="en-GB"/>
                              </w:rPr>
                              <w:t>dB</w:t>
                            </w:r>
                            <w:proofErr w:type="gramEnd"/>
                            <w:r w:rsidRPr="001F14A4">
                              <w:rPr>
                                <w:rFonts w:ascii="Times" w:eastAsia="Yu Mincho" w:hAnsi="Times" w:cs="Arial"/>
                                <w:szCs w:val="20"/>
                                <w:lang w:val="en-GB"/>
                              </w:rPr>
                              <w:t xml:space="preserve"> </w:t>
                            </w:r>
                          </w:p>
                          <w:p w14:paraId="7ABC245B" w14:textId="77777777" w:rsidR="00D45467" w:rsidRPr="001F14A4" w:rsidRDefault="00D45467" w:rsidP="00D45467">
                            <w:pPr>
                              <w:numPr>
                                <w:ilvl w:val="0"/>
                                <w:numId w:val="30"/>
                              </w:numPr>
                              <w:spacing w:after="0" w:line="240" w:lineRule="auto"/>
                              <w:jc w:val="both"/>
                              <w:rPr>
                                <w:rFonts w:ascii="Times" w:eastAsia="DengXian" w:hAnsi="Times" w:cs="Arial"/>
                                <w:szCs w:val="20"/>
                                <w:lang w:val="en-CA"/>
                              </w:rPr>
                            </w:pPr>
                            <w:r w:rsidRPr="004C5E85">
                              <w:rPr>
                                <w:rFonts w:ascii="Times" w:eastAsia="DengXian" w:hAnsi="Times" w:cs="Arial"/>
                                <w:szCs w:val="20"/>
                                <w:lang w:val="en-CA"/>
                              </w:rPr>
                              <w:t>FFS: Extending the</w:t>
                            </w:r>
                            <w:r w:rsidRPr="001F14A4">
                              <w:rPr>
                                <w:rFonts w:ascii="Times" w:eastAsia="DengXian" w:hAnsi="Times" w:cs="Arial"/>
                                <w:szCs w:val="20"/>
                                <w:lang w:val="en-CA"/>
                              </w:rPr>
                              <w:t xml:space="preserve"> range to lower than -10dB</w:t>
                            </w:r>
                          </w:p>
                          <w:p w14:paraId="1ECBB384" w14:textId="77777777" w:rsidR="00D45467" w:rsidRPr="001F14A4" w:rsidRDefault="00D45467" w:rsidP="00D45467">
                            <w:pPr>
                              <w:numPr>
                                <w:ilvl w:val="0"/>
                                <w:numId w:val="30"/>
                              </w:numPr>
                              <w:spacing w:after="0" w:line="240" w:lineRule="auto"/>
                              <w:jc w:val="both"/>
                              <w:rPr>
                                <w:rFonts w:ascii="Times" w:eastAsia="DengXian" w:hAnsi="Times" w:cs="Arial"/>
                                <w:szCs w:val="20"/>
                                <w:lang w:val="en-CA"/>
                              </w:rPr>
                            </w:pPr>
                            <w:r w:rsidRPr="001F14A4">
                              <w:rPr>
                                <w:rFonts w:ascii="Times" w:eastAsia="Calibri" w:hAnsi="Times" w:cs="Arial"/>
                                <w:szCs w:val="20"/>
                                <w:lang w:val="en-GB"/>
                              </w:rPr>
                              <w:t xml:space="preserve">Step size is </w:t>
                            </w:r>
                            <w:proofErr w:type="gramStart"/>
                            <w:r w:rsidRPr="001F14A4">
                              <w:rPr>
                                <w:rFonts w:ascii="Times" w:eastAsia="Calibri" w:hAnsi="Times" w:cs="Arial"/>
                                <w:szCs w:val="20"/>
                                <w:lang w:val="en-GB"/>
                              </w:rPr>
                              <w:t>4dB</w:t>
                            </w:r>
                            <w:proofErr w:type="gramEnd"/>
                          </w:p>
                          <w:p w14:paraId="07B29D8F" w14:textId="77777777" w:rsidR="00D45467" w:rsidRDefault="00D45467" w:rsidP="00D45467">
                            <w:pPr>
                              <w:rPr>
                                <w:rFonts w:ascii="Times New Roman" w:hAnsi="Times New Roman" w:cs="Times New Roman"/>
                                <w:lang w:eastAsia="zh-CN"/>
                              </w:rPr>
                            </w:pPr>
                          </w:p>
                          <w:p w14:paraId="6A5318D1" w14:textId="77777777" w:rsidR="00D45467" w:rsidRPr="007501C9" w:rsidRDefault="00D45467" w:rsidP="00D45467">
                            <w:pPr>
                              <w:spacing w:line="240" w:lineRule="auto"/>
                              <w:rPr>
                                <w:rFonts w:ascii="Times" w:eastAsia="DengXian" w:hAnsi="Times" w:cs="Arial"/>
                                <w:szCs w:val="20"/>
                                <w:lang w:val="en-GB"/>
                              </w:rPr>
                            </w:pPr>
                            <w:r w:rsidRPr="007501C9">
                              <w:rPr>
                                <w:rFonts w:ascii="Times" w:eastAsia="DengXian" w:hAnsi="Times" w:cs="Arial"/>
                                <w:b/>
                                <w:bCs/>
                                <w:szCs w:val="20"/>
                                <w:highlight w:val="green"/>
                                <w:lang w:val="en-CA"/>
                              </w:rPr>
                              <w:t>Agreement (RAN1#118</w:t>
                            </w:r>
                            <w:r w:rsidRPr="007501C9">
                              <w:rPr>
                                <w:rFonts w:ascii="Times" w:eastAsia="DengXian" w:hAnsi="Times" w:cs="Arial"/>
                                <w:b/>
                                <w:bCs/>
                                <w:szCs w:val="20"/>
                                <w:highlight w:val="green"/>
                                <w:lang w:val="en-GB"/>
                              </w:rPr>
                              <w:t>)</w:t>
                            </w:r>
                          </w:p>
                          <w:p w14:paraId="10EBE7AA" w14:textId="77777777" w:rsidR="00D45467" w:rsidRPr="007501C9" w:rsidRDefault="00D45467" w:rsidP="00D45467">
                            <w:pPr>
                              <w:numPr>
                                <w:ilvl w:val="0"/>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Study whether/how to apply PL offset for SRS resource set when the SRS resource set is not configured with TCI </w:t>
                            </w:r>
                            <w:proofErr w:type="gramStart"/>
                            <w:r w:rsidRPr="007501C9">
                              <w:rPr>
                                <w:rFonts w:ascii="Times" w:eastAsia="DengXian" w:hAnsi="Times" w:cs="Times New Roman"/>
                                <w:szCs w:val="20"/>
                                <w:lang w:val="en-CA" w:eastAsia="zh-CN"/>
                              </w:rPr>
                              <w:t>state</w:t>
                            </w:r>
                            <w:proofErr w:type="gramEnd"/>
                          </w:p>
                          <w:p w14:paraId="45232126" w14:textId="77777777" w:rsidR="00D45467" w:rsidRPr="007501C9" w:rsidRDefault="00D45467" w:rsidP="00D45467">
                            <w:pPr>
                              <w:numPr>
                                <w:ilvl w:val="0"/>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Study whether/how to apply one of the two separate SRS CLPC adjustment states on the SRS resource set when the SRS resource set is not configured with TCI </w:t>
                            </w:r>
                            <w:proofErr w:type="gramStart"/>
                            <w:r w:rsidRPr="007501C9">
                              <w:rPr>
                                <w:rFonts w:ascii="Times" w:eastAsia="DengXian" w:hAnsi="Times" w:cs="Times New Roman"/>
                                <w:szCs w:val="20"/>
                                <w:lang w:val="en-CA" w:eastAsia="zh-CN"/>
                              </w:rPr>
                              <w:t>state</w:t>
                            </w:r>
                            <w:proofErr w:type="gramEnd"/>
                          </w:p>
                          <w:p w14:paraId="6FBB9814" w14:textId="77777777" w:rsidR="00D45467" w:rsidRDefault="00D45467" w:rsidP="00D45467">
                            <w:pPr>
                              <w:numPr>
                                <w:ilvl w:val="1"/>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E.g., defining i0 as the default CLPC for SRS resource set in this case. </w:t>
                            </w:r>
                          </w:p>
                          <w:p w14:paraId="0AC618FA" w14:textId="77777777" w:rsidR="00D45467" w:rsidRPr="007501C9" w:rsidRDefault="00D45467" w:rsidP="00D45467">
                            <w:pPr>
                              <w:numPr>
                                <w:ilvl w:val="1"/>
                                <w:numId w:val="25"/>
                              </w:numPr>
                              <w:spacing w:after="0" w:line="240" w:lineRule="auto"/>
                              <w:jc w:val="both"/>
                              <w:rPr>
                                <w:rFonts w:ascii="Times" w:eastAsia="DengXian" w:hAnsi="Times" w:cs="Times New Roman"/>
                                <w:szCs w:val="20"/>
                                <w:lang w:val="en-CA" w:eastAsia="zh-CN"/>
                              </w:rPr>
                            </w:pPr>
                            <w:proofErr w:type="spellStart"/>
                            <w:proofErr w:type="gramStart"/>
                            <w:r w:rsidRPr="007501C9">
                              <w:rPr>
                                <w:rFonts w:ascii="Times" w:eastAsia="DengXian" w:hAnsi="Times" w:cs="Times New Roman"/>
                                <w:szCs w:val="20"/>
                                <w:lang w:val="en-CA" w:eastAsia="zh-CN"/>
                              </w:rPr>
                              <w:t>E.g</w:t>
                            </w:r>
                            <w:proofErr w:type="spellEnd"/>
                            <w:r w:rsidRPr="007501C9">
                              <w:rPr>
                                <w:rFonts w:ascii="Times" w:eastAsia="DengXian" w:hAnsi="Times" w:cs="Times New Roman"/>
                                <w:szCs w:val="20"/>
                                <w:lang w:val="en-CA" w:eastAsia="zh-CN"/>
                              </w:rPr>
                              <w:t>,,</w:t>
                            </w:r>
                            <w:proofErr w:type="gramEnd"/>
                            <w:r w:rsidRPr="007501C9">
                              <w:rPr>
                                <w:rFonts w:ascii="Times" w:eastAsia="DengXian" w:hAnsi="Times" w:cs="Times New Roman"/>
                                <w:szCs w:val="20"/>
                                <w:lang w:val="en-CA" w:eastAsia="zh-CN"/>
                              </w:rPr>
                              <w:t xml:space="preserve"> configure one of the separate SRS CLPC adjustment states to the SRS resource set.</w:t>
                            </w:r>
                          </w:p>
                          <w:p w14:paraId="6CB8DCE6" w14:textId="77777777" w:rsidR="00D45467" w:rsidRPr="007501C9" w:rsidRDefault="00D45467" w:rsidP="00D45467">
                            <w:pPr>
                              <w:rPr>
                                <w:rFonts w:ascii="Times New Roman" w:hAnsi="Times New Roman" w:cs="Times New Roman"/>
                                <w:lang w:val="en-CA" w:eastAsia="zh-CN"/>
                              </w:rPr>
                            </w:pPr>
                          </w:p>
                        </w:txbxContent>
                      </wps:txbx>
                      <wps:bodyPr rot="0" vert="horz" wrap="square" lIns="91440" tIns="45720" rIns="91440" bIns="45720" anchor="t" anchorCtr="0" upright="1">
                        <a:spAutoFit/>
                      </wps:bodyPr>
                    </wps:wsp>
                  </a:graphicData>
                </a:graphic>
              </wp:inline>
            </w:drawing>
          </mc:Choice>
          <mc:Fallback>
            <w:pict>
              <v:shape w14:anchorId="4060E2A3" id="Text Box 2079593955" o:spid="_x0000_s1030"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" fillcolor="white [3201]" strokeweight=".5pt">
                <v:textbox style="mso-fit-shape-to-text:t">
                  <w:txbxContent>
                    <w:p w14:paraId="7CC11110" w14:textId="77777777" w:rsidR="00D45467" w:rsidRPr="00E76041" w:rsidRDefault="00D45467" w:rsidP="00D45467">
                      <w:pPr>
                        <w:rPr>
                          <w:rFonts w:ascii="Times New Roman" w:eastAsia="DengXian" w:hAnsi="Times New Roman" w:cs="Times New Roman"/>
                          <w:b/>
                          <w:bCs/>
                          <w:kern w:val="2"/>
                          <w:szCs w:val="20"/>
                          <w:lang w:val="en-GB" w:eastAsia="zh-CN"/>
                          <w14:ligatures w14:val="standardContextual"/>
                        </w:rPr>
                      </w:pPr>
                      <w:proofErr w:type="gramStart"/>
                      <w:r w:rsidRPr="00E76041">
                        <w:rPr>
                          <w:rFonts w:ascii="Times New Roman" w:eastAsia="DengXian" w:hAnsi="Times New Roman" w:cs="Times New Roman"/>
                          <w:b/>
                          <w:kern w:val="2"/>
                          <w:szCs w:val="20"/>
                          <w:highlight w:val="green"/>
                          <w:lang w:eastAsia="zh-CN"/>
                          <w14:ligatures w14:val="standardContextual"/>
                        </w:rPr>
                        <w:t>Agreement</w:t>
                      </w:r>
                      <w:r w:rsidRPr="00E76041">
                        <w:rPr>
                          <w:rFonts w:ascii="Times New Roman" w:eastAsia="DengXian" w:hAnsi="Times New Roman" w:cs="Times New Roman"/>
                          <w:b/>
                          <w:bCs/>
                          <w:kern w:val="2"/>
                          <w:szCs w:val="20"/>
                          <w:highlight w:val="green"/>
                          <w:lang w:val="en-GB" w:eastAsia="zh-CN"/>
                          <w14:ligatures w14:val="standardContextual"/>
                        </w:rPr>
                        <w:t>(</w:t>
                      </w:r>
                      <w:proofErr w:type="gramEnd"/>
                      <w:r w:rsidRPr="00E76041">
                        <w:rPr>
                          <w:rFonts w:ascii="Times New Roman" w:eastAsia="DengXian" w:hAnsi="Times New Roman" w:cs="Times New Roman"/>
                          <w:b/>
                          <w:bCs/>
                          <w:kern w:val="2"/>
                          <w:szCs w:val="20"/>
                          <w:highlight w:val="green"/>
                          <w:lang w:val="en-GB" w:eastAsia="zh-CN"/>
                          <w14:ligatures w14:val="standardContextual"/>
                        </w:rPr>
                        <w:t>RAN1#117)</w:t>
                      </w:r>
                    </w:p>
                    <w:p w14:paraId="15B8968A" w14:textId="77777777" w:rsidR="00D45467" w:rsidRPr="00E76041" w:rsidRDefault="00D45467" w:rsidP="00D45467">
                      <w:pPr>
                        <w:rPr>
                          <w:rFonts w:ascii="Times New Roman" w:eastAsia="DengXian" w:hAnsi="Times New Roman" w:cs="Times New Roman"/>
                          <w:kern w:val="2"/>
                          <w:szCs w:val="20"/>
                          <w:lang w:eastAsia="zh-CN"/>
                          <w14:ligatures w14:val="standardContextual"/>
                        </w:rPr>
                      </w:pPr>
                      <w:r w:rsidRPr="00E76041">
                        <w:rPr>
                          <w:rFonts w:ascii="Times New Roman" w:eastAsia="DengXian" w:hAnsi="Times New Roman" w:cs="Times New Roman"/>
                          <w:kern w:val="2"/>
                          <w:szCs w:val="20"/>
                          <w:lang w:eastAsia="zh-CN"/>
                          <w14:ligatures w14:val="standardContextual"/>
                        </w:rPr>
                        <w:t xml:space="preserve">For the association between PL offset and joint/UL TCI state, support the </w:t>
                      </w:r>
                      <w:proofErr w:type="gramStart"/>
                      <w:r w:rsidRPr="00E76041">
                        <w:rPr>
                          <w:rFonts w:ascii="Times New Roman" w:eastAsia="DengXian" w:hAnsi="Times New Roman" w:cs="Times New Roman"/>
                          <w:kern w:val="2"/>
                          <w:szCs w:val="20"/>
                          <w:lang w:eastAsia="zh-CN"/>
                          <w14:ligatures w14:val="standardContextual"/>
                        </w:rPr>
                        <w:t>following</w:t>
                      </w:r>
                      <w:proofErr w:type="gramEnd"/>
                    </w:p>
                    <w:p w14:paraId="6573EC32" w14:textId="77777777" w:rsidR="00D45467" w:rsidRDefault="00D45467" w:rsidP="00D45467">
                      <w:pPr>
                        <w:numPr>
                          <w:ilvl w:val="0"/>
                          <w:numId w:val="21"/>
                        </w:numPr>
                        <w:spacing w:after="0" w:line="240" w:lineRule="auto"/>
                        <w:rPr>
                          <w:rFonts w:ascii="Times New Roman" w:eastAsia="DengXian" w:hAnsi="Times New Roman" w:cs="Times New Roman"/>
                          <w:kern w:val="2"/>
                          <w:szCs w:val="20"/>
                          <w:lang w:eastAsia="zh-CN"/>
                          <w14:ligatures w14:val="standardContextual"/>
                        </w:rPr>
                      </w:pPr>
                      <w:r w:rsidRPr="00047821">
                        <w:rPr>
                          <w:rFonts w:ascii="Times New Roman" w:eastAsia="DengXian" w:hAnsi="Times New Roman" w:cs="Times New Roman"/>
                          <w:color w:val="000000" w:themeColor="text1"/>
                          <w:kern w:val="2"/>
                          <w:szCs w:val="20"/>
                          <w:lang w:eastAsia="zh-CN"/>
                          <w14:ligatures w14:val="standardContextual"/>
                        </w:rPr>
                        <w:t xml:space="preserve">Alt1b: One PL offset value is configured in a joint or UL TCI state by RRC, where different PL offset values can be configured to different joint or UL TCI states. A </w:t>
                      </w:r>
                      <w:r w:rsidRPr="00E76041">
                        <w:rPr>
                          <w:rFonts w:ascii="Times New Roman" w:eastAsia="DengXian" w:hAnsi="Times New Roman" w:cs="Times New Roman"/>
                          <w:kern w:val="2"/>
                          <w:szCs w:val="20"/>
                          <w:lang w:eastAsia="zh-CN"/>
                          <w14:ligatures w14:val="standardContextual"/>
                        </w:rPr>
                        <w:t>MAC CE can update the PL offset value(s) for joint or UL TCI state(s).</w:t>
                      </w:r>
                    </w:p>
                    <w:p w14:paraId="2B391F9E" w14:textId="77777777" w:rsidR="00D45467" w:rsidRDefault="00D45467" w:rsidP="00D45467">
                      <w:pPr>
                        <w:spacing w:after="0" w:line="240" w:lineRule="auto"/>
                        <w:rPr>
                          <w:rFonts w:ascii="Times New Roman" w:eastAsia="DengXian" w:hAnsi="Times New Roman" w:cs="Times New Roman"/>
                          <w:kern w:val="2"/>
                          <w:szCs w:val="20"/>
                          <w:lang w:eastAsia="zh-CN"/>
                          <w14:ligatures w14:val="standardContextual"/>
                        </w:rPr>
                      </w:pPr>
                    </w:p>
                    <w:p w14:paraId="497EC7FD" w14:textId="77777777" w:rsidR="00D45467" w:rsidRPr="00E76041" w:rsidRDefault="00D45467" w:rsidP="00D45467">
                      <w:pPr>
                        <w:rPr>
                          <w:rFonts w:ascii="Times New Roman" w:eastAsia="DengXian" w:hAnsi="Times New Roman" w:cs="Times New Roman"/>
                          <w:szCs w:val="20"/>
                          <w:lang w:eastAsia="zh-CN"/>
                        </w:rPr>
                      </w:pPr>
                      <w:proofErr w:type="gramStart"/>
                      <w:r w:rsidRPr="00016FCA">
                        <w:rPr>
                          <w:rFonts w:ascii="Times New Roman" w:eastAsia="DengXian" w:hAnsi="Times New Roman" w:cs="Times New Roman"/>
                          <w:b/>
                          <w:bCs/>
                          <w:szCs w:val="20"/>
                          <w:highlight w:val="green"/>
                          <w:lang w:eastAsia="zh-CN"/>
                        </w:rPr>
                        <w:t>Agreement(</w:t>
                      </w:r>
                      <w:proofErr w:type="gramEnd"/>
                      <w:r w:rsidRPr="00016FCA">
                        <w:rPr>
                          <w:rFonts w:ascii="Times New Roman" w:eastAsia="DengXian" w:hAnsi="Times New Roman" w:cs="Times New Roman"/>
                          <w:b/>
                          <w:bCs/>
                          <w:szCs w:val="20"/>
                          <w:highlight w:val="green"/>
                          <w:lang w:eastAsia="zh-CN"/>
                        </w:rPr>
                        <w:t>RAN1#117)</w:t>
                      </w:r>
                    </w:p>
                    <w:p w14:paraId="1FCB1BB7" w14:textId="77777777" w:rsidR="00D45467" w:rsidRPr="007501C9" w:rsidRDefault="00D45467" w:rsidP="00D45467">
                      <w:pPr>
                        <w:rPr>
                          <w:rFonts w:ascii="Times New Roman" w:eastAsia="DengXian" w:hAnsi="Times New Roman" w:cs="Times New Roman"/>
                          <w:kern w:val="2"/>
                          <w:szCs w:val="20"/>
                          <w:lang w:eastAsia="zh-CN"/>
                          <w14:ligatures w14:val="standardContextual"/>
                        </w:rPr>
                      </w:pPr>
                      <w:r w:rsidRPr="007501C9">
                        <w:rPr>
                          <w:rFonts w:ascii="Times New Roman" w:eastAsia="DengXian" w:hAnsi="Times New Roman" w:cs="Times New Roman"/>
                          <w:kern w:val="2"/>
                          <w:szCs w:val="20"/>
                          <w:lang w:eastAsia="zh-CN"/>
                          <w14:ligatures w14:val="standardContextual"/>
                        </w:rPr>
                        <w:t xml:space="preserve">For the asymmetric DL </w:t>
                      </w:r>
                      <w:proofErr w:type="spellStart"/>
                      <w:r w:rsidRPr="007501C9">
                        <w:rPr>
                          <w:rFonts w:ascii="Times New Roman" w:eastAsia="DengXian" w:hAnsi="Times New Roman" w:cs="Times New Roman"/>
                          <w:kern w:val="2"/>
                          <w:szCs w:val="20"/>
                          <w:lang w:eastAsia="zh-CN"/>
                          <w14:ligatures w14:val="standardContextual"/>
                        </w:rPr>
                        <w:t>sTRP</w:t>
                      </w:r>
                      <w:proofErr w:type="spellEnd"/>
                      <w:r w:rsidRPr="007501C9">
                        <w:rPr>
                          <w:rFonts w:ascii="Times New Roman" w:eastAsia="DengXian" w:hAnsi="Times New Roman" w:cs="Times New Roman"/>
                          <w:kern w:val="2"/>
                          <w:szCs w:val="20"/>
                          <w:lang w:eastAsia="zh-CN"/>
                          <w14:ligatures w14:val="standardContextual"/>
                        </w:rPr>
                        <w:t xml:space="preserve">/UL </w:t>
                      </w:r>
                      <w:proofErr w:type="spellStart"/>
                      <w:r w:rsidRPr="007501C9">
                        <w:rPr>
                          <w:rFonts w:ascii="Times New Roman" w:eastAsia="DengXian" w:hAnsi="Times New Roman" w:cs="Times New Roman"/>
                          <w:kern w:val="2"/>
                          <w:szCs w:val="20"/>
                          <w:lang w:eastAsia="zh-CN"/>
                          <w14:ligatures w14:val="standardContextual"/>
                        </w:rPr>
                        <w:t>mTRP</w:t>
                      </w:r>
                      <w:proofErr w:type="spellEnd"/>
                      <w:r w:rsidRPr="007501C9">
                        <w:rPr>
                          <w:rFonts w:ascii="Times New Roman" w:eastAsia="DengXian" w:hAnsi="Times New Roman" w:cs="Times New Roman"/>
                          <w:kern w:val="2"/>
                          <w:szCs w:val="20"/>
                          <w:lang w:eastAsia="zh-CN"/>
                          <w14:ligatures w14:val="standardContextual"/>
                        </w:rPr>
                        <w:t xml:space="preserve"> scenarios, study and decide the value range and candidate values of PL offset </w:t>
                      </w:r>
                      <w:proofErr w:type="gramStart"/>
                      <w:r w:rsidRPr="007501C9">
                        <w:rPr>
                          <w:rFonts w:ascii="Times New Roman" w:eastAsia="DengXian" w:hAnsi="Times New Roman" w:cs="Times New Roman"/>
                          <w:kern w:val="2"/>
                          <w:szCs w:val="20"/>
                          <w:lang w:eastAsia="zh-CN"/>
                          <w14:ligatures w14:val="standardContextual"/>
                        </w:rPr>
                        <w:t>value</w:t>
                      </w:r>
                      <w:proofErr w:type="gramEnd"/>
                    </w:p>
                    <w:p w14:paraId="4DF2F70C" w14:textId="77777777" w:rsidR="00D45467" w:rsidRDefault="00D45467" w:rsidP="00D45467">
                      <w:pPr>
                        <w:spacing w:after="0" w:line="240" w:lineRule="auto"/>
                        <w:rPr>
                          <w:rFonts w:ascii="Times" w:eastAsia="DengXian" w:hAnsi="Times" w:cs="Arial"/>
                          <w:b/>
                          <w:bCs/>
                          <w:szCs w:val="20"/>
                          <w:highlight w:val="green"/>
                          <w:lang w:val="en-CA"/>
                        </w:rPr>
                      </w:pPr>
                    </w:p>
                    <w:p w14:paraId="7CFC70B5" w14:textId="77777777" w:rsidR="00D45467" w:rsidRPr="001F14A4" w:rsidRDefault="00D45467" w:rsidP="00D45467">
                      <w:pPr>
                        <w:spacing w:after="0" w:line="240" w:lineRule="auto"/>
                        <w:rPr>
                          <w:rFonts w:ascii="Times" w:eastAsia="DengXian" w:hAnsi="Times" w:cs="Arial"/>
                          <w:szCs w:val="20"/>
                          <w:lang w:val="en-GB"/>
                        </w:rPr>
                      </w:pPr>
                      <w:r w:rsidRPr="001F14A4">
                        <w:rPr>
                          <w:rFonts w:ascii="Times" w:eastAsia="DengXian" w:hAnsi="Times" w:cs="Arial"/>
                          <w:b/>
                          <w:bCs/>
                          <w:szCs w:val="20"/>
                          <w:highlight w:val="green"/>
                          <w:lang w:val="en-CA"/>
                        </w:rPr>
                        <w:t>Agreement (RAN1#118</w:t>
                      </w:r>
                      <w:r w:rsidRPr="001F14A4">
                        <w:rPr>
                          <w:rFonts w:ascii="Times" w:eastAsia="DengXian" w:hAnsi="Times" w:cs="Arial"/>
                          <w:b/>
                          <w:bCs/>
                          <w:szCs w:val="20"/>
                          <w:highlight w:val="green"/>
                          <w:lang w:val="en-GB"/>
                        </w:rPr>
                        <w:t>)</w:t>
                      </w:r>
                    </w:p>
                    <w:p w14:paraId="7B7CB86D" w14:textId="77777777" w:rsidR="00D45467" w:rsidRPr="001F14A4" w:rsidRDefault="00D45467" w:rsidP="00D45467">
                      <w:pPr>
                        <w:spacing w:after="0" w:line="240" w:lineRule="auto"/>
                        <w:rPr>
                          <w:rFonts w:ascii="Times" w:eastAsia="Yu Mincho" w:hAnsi="Times" w:cs="Arial"/>
                          <w:szCs w:val="20"/>
                          <w:lang w:val="en-GB"/>
                        </w:rPr>
                      </w:pPr>
                      <w:r w:rsidRPr="001F14A4">
                        <w:rPr>
                          <w:rFonts w:ascii="Times" w:eastAsia="DengXian" w:hAnsi="Times" w:cs="Arial"/>
                          <w:szCs w:val="18"/>
                          <w:lang w:val="en-GB"/>
                        </w:rPr>
                        <w:t xml:space="preserve">For the asymmetric DL </w:t>
                      </w:r>
                      <w:proofErr w:type="spellStart"/>
                      <w:r w:rsidRPr="001F14A4">
                        <w:rPr>
                          <w:rFonts w:ascii="Times" w:eastAsia="DengXian" w:hAnsi="Times" w:cs="Arial"/>
                          <w:szCs w:val="18"/>
                          <w:lang w:val="en-GB"/>
                        </w:rPr>
                        <w:t>sTRP</w:t>
                      </w:r>
                      <w:proofErr w:type="spellEnd"/>
                      <w:r w:rsidRPr="001F14A4">
                        <w:rPr>
                          <w:rFonts w:ascii="Times" w:eastAsia="DengXian" w:hAnsi="Times" w:cs="Arial"/>
                          <w:szCs w:val="18"/>
                          <w:lang w:val="en-GB"/>
                        </w:rPr>
                        <w:t xml:space="preserve">/UL </w:t>
                      </w:r>
                      <w:proofErr w:type="spellStart"/>
                      <w:r w:rsidRPr="001F14A4">
                        <w:rPr>
                          <w:rFonts w:ascii="Times" w:eastAsia="DengXian" w:hAnsi="Times" w:cs="Arial"/>
                          <w:szCs w:val="18"/>
                          <w:lang w:val="en-GB"/>
                        </w:rPr>
                        <w:t>mTRP</w:t>
                      </w:r>
                      <w:proofErr w:type="spellEnd"/>
                      <w:r w:rsidRPr="001F14A4">
                        <w:rPr>
                          <w:rFonts w:ascii="Times" w:eastAsia="DengXian" w:hAnsi="Times" w:cs="Arial"/>
                          <w:szCs w:val="18"/>
                          <w:lang w:val="en-GB"/>
                        </w:rPr>
                        <w:t xml:space="preserve"> scenarios, </w:t>
                      </w:r>
                      <w:r w:rsidRPr="001F14A4">
                        <w:rPr>
                          <w:rFonts w:ascii="Times" w:eastAsia="Yu Mincho" w:hAnsi="Times" w:cs="Arial"/>
                          <w:szCs w:val="20"/>
                          <w:lang w:val="en-GB"/>
                        </w:rPr>
                        <w:t xml:space="preserve">the value range of PL offset includes at least [-10, 60] </w:t>
                      </w:r>
                      <w:proofErr w:type="gramStart"/>
                      <w:r w:rsidRPr="001F14A4">
                        <w:rPr>
                          <w:rFonts w:ascii="Times" w:eastAsia="Yu Mincho" w:hAnsi="Times" w:cs="Arial"/>
                          <w:szCs w:val="20"/>
                          <w:lang w:val="en-GB"/>
                        </w:rPr>
                        <w:t>dB</w:t>
                      </w:r>
                      <w:proofErr w:type="gramEnd"/>
                      <w:r w:rsidRPr="001F14A4">
                        <w:rPr>
                          <w:rFonts w:ascii="Times" w:eastAsia="Yu Mincho" w:hAnsi="Times" w:cs="Arial"/>
                          <w:szCs w:val="20"/>
                          <w:lang w:val="en-GB"/>
                        </w:rPr>
                        <w:t xml:space="preserve"> </w:t>
                      </w:r>
                    </w:p>
                    <w:p w14:paraId="7ABC245B" w14:textId="77777777" w:rsidR="00D45467" w:rsidRPr="001F14A4" w:rsidRDefault="00D45467" w:rsidP="00D45467">
                      <w:pPr>
                        <w:numPr>
                          <w:ilvl w:val="0"/>
                          <w:numId w:val="30"/>
                        </w:numPr>
                        <w:spacing w:after="0" w:line="240" w:lineRule="auto"/>
                        <w:jc w:val="both"/>
                        <w:rPr>
                          <w:rFonts w:ascii="Times" w:eastAsia="DengXian" w:hAnsi="Times" w:cs="Arial"/>
                          <w:szCs w:val="20"/>
                          <w:lang w:val="en-CA"/>
                        </w:rPr>
                      </w:pPr>
                      <w:r w:rsidRPr="004C5E85">
                        <w:rPr>
                          <w:rFonts w:ascii="Times" w:eastAsia="DengXian" w:hAnsi="Times" w:cs="Arial"/>
                          <w:szCs w:val="20"/>
                          <w:lang w:val="en-CA"/>
                        </w:rPr>
                        <w:t>FFS: Extending the</w:t>
                      </w:r>
                      <w:r w:rsidRPr="001F14A4">
                        <w:rPr>
                          <w:rFonts w:ascii="Times" w:eastAsia="DengXian" w:hAnsi="Times" w:cs="Arial"/>
                          <w:szCs w:val="20"/>
                          <w:lang w:val="en-CA"/>
                        </w:rPr>
                        <w:t xml:space="preserve"> range to lower than -10dB</w:t>
                      </w:r>
                    </w:p>
                    <w:p w14:paraId="1ECBB384" w14:textId="77777777" w:rsidR="00D45467" w:rsidRPr="001F14A4" w:rsidRDefault="00D45467" w:rsidP="00D45467">
                      <w:pPr>
                        <w:numPr>
                          <w:ilvl w:val="0"/>
                          <w:numId w:val="30"/>
                        </w:numPr>
                        <w:spacing w:after="0" w:line="240" w:lineRule="auto"/>
                        <w:jc w:val="both"/>
                        <w:rPr>
                          <w:rFonts w:ascii="Times" w:eastAsia="DengXian" w:hAnsi="Times" w:cs="Arial"/>
                          <w:szCs w:val="20"/>
                          <w:lang w:val="en-CA"/>
                        </w:rPr>
                      </w:pPr>
                      <w:r w:rsidRPr="001F14A4">
                        <w:rPr>
                          <w:rFonts w:ascii="Times" w:eastAsia="Calibri" w:hAnsi="Times" w:cs="Arial"/>
                          <w:szCs w:val="20"/>
                          <w:lang w:val="en-GB"/>
                        </w:rPr>
                        <w:t xml:space="preserve">Step size is </w:t>
                      </w:r>
                      <w:proofErr w:type="gramStart"/>
                      <w:r w:rsidRPr="001F14A4">
                        <w:rPr>
                          <w:rFonts w:ascii="Times" w:eastAsia="Calibri" w:hAnsi="Times" w:cs="Arial"/>
                          <w:szCs w:val="20"/>
                          <w:lang w:val="en-GB"/>
                        </w:rPr>
                        <w:t>4dB</w:t>
                      </w:r>
                      <w:proofErr w:type="gramEnd"/>
                    </w:p>
                    <w:p w14:paraId="07B29D8F" w14:textId="77777777" w:rsidR="00D45467" w:rsidRDefault="00D45467" w:rsidP="00D45467">
                      <w:pPr>
                        <w:rPr>
                          <w:rFonts w:ascii="Times New Roman" w:hAnsi="Times New Roman" w:cs="Times New Roman"/>
                          <w:lang w:eastAsia="zh-CN"/>
                        </w:rPr>
                      </w:pPr>
                    </w:p>
                    <w:p w14:paraId="6A5318D1" w14:textId="77777777" w:rsidR="00D45467" w:rsidRPr="007501C9" w:rsidRDefault="00D45467" w:rsidP="00D45467">
                      <w:pPr>
                        <w:spacing w:line="240" w:lineRule="auto"/>
                        <w:rPr>
                          <w:rFonts w:ascii="Times" w:eastAsia="DengXian" w:hAnsi="Times" w:cs="Arial"/>
                          <w:szCs w:val="20"/>
                          <w:lang w:val="en-GB"/>
                        </w:rPr>
                      </w:pPr>
                      <w:r w:rsidRPr="007501C9">
                        <w:rPr>
                          <w:rFonts w:ascii="Times" w:eastAsia="DengXian" w:hAnsi="Times" w:cs="Arial"/>
                          <w:b/>
                          <w:bCs/>
                          <w:szCs w:val="20"/>
                          <w:highlight w:val="green"/>
                          <w:lang w:val="en-CA"/>
                        </w:rPr>
                        <w:t>Agreement (RAN1#118</w:t>
                      </w:r>
                      <w:r w:rsidRPr="007501C9">
                        <w:rPr>
                          <w:rFonts w:ascii="Times" w:eastAsia="DengXian" w:hAnsi="Times" w:cs="Arial"/>
                          <w:b/>
                          <w:bCs/>
                          <w:szCs w:val="20"/>
                          <w:highlight w:val="green"/>
                          <w:lang w:val="en-GB"/>
                        </w:rPr>
                        <w:t>)</w:t>
                      </w:r>
                    </w:p>
                    <w:p w14:paraId="10EBE7AA" w14:textId="77777777" w:rsidR="00D45467" w:rsidRPr="007501C9" w:rsidRDefault="00D45467" w:rsidP="00D45467">
                      <w:pPr>
                        <w:numPr>
                          <w:ilvl w:val="0"/>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Study whether/how to apply PL offset for SRS resource set when the SRS resource set is not configured with TCI </w:t>
                      </w:r>
                      <w:proofErr w:type="gramStart"/>
                      <w:r w:rsidRPr="007501C9">
                        <w:rPr>
                          <w:rFonts w:ascii="Times" w:eastAsia="DengXian" w:hAnsi="Times" w:cs="Times New Roman"/>
                          <w:szCs w:val="20"/>
                          <w:lang w:val="en-CA" w:eastAsia="zh-CN"/>
                        </w:rPr>
                        <w:t>state</w:t>
                      </w:r>
                      <w:proofErr w:type="gramEnd"/>
                    </w:p>
                    <w:p w14:paraId="45232126" w14:textId="77777777" w:rsidR="00D45467" w:rsidRPr="007501C9" w:rsidRDefault="00D45467" w:rsidP="00D45467">
                      <w:pPr>
                        <w:numPr>
                          <w:ilvl w:val="0"/>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Study whether/how to apply one of the two separate SRS CLPC adjustment states on the SRS resource set when the SRS resource set is not configured with TCI </w:t>
                      </w:r>
                      <w:proofErr w:type="gramStart"/>
                      <w:r w:rsidRPr="007501C9">
                        <w:rPr>
                          <w:rFonts w:ascii="Times" w:eastAsia="DengXian" w:hAnsi="Times" w:cs="Times New Roman"/>
                          <w:szCs w:val="20"/>
                          <w:lang w:val="en-CA" w:eastAsia="zh-CN"/>
                        </w:rPr>
                        <w:t>state</w:t>
                      </w:r>
                      <w:proofErr w:type="gramEnd"/>
                    </w:p>
                    <w:p w14:paraId="6FBB9814" w14:textId="77777777" w:rsidR="00D45467" w:rsidRDefault="00D45467" w:rsidP="00D45467">
                      <w:pPr>
                        <w:numPr>
                          <w:ilvl w:val="1"/>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E.g., defining i0 as the default CLPC for SRS resource set in this case. </w:t>
                      </w:r>
                    </w:p>
                    <w:p w14:paraId="0AC618FA" w14:textId="77777777" w:rsidR="00D45467" w:rsidRPr="007501C9" w:rsidRDefault="00D45467" w:rsidP="00D45467">
                      <w:pPr>
                        <w:numPr>
                          <w:ilvl w:val="1"/>
                          <w:numId w:val="25"/>
                        </w:numPr>
                        <w:spacing w:after="0" w:line="240" w:lineRule="auto"/>
                        <w:jc w:val="both"/>
                        <w:rPr>
                          <w:rFonts w:ascii="Times" w:eastAsia="DengXian" w:hAnsi="Times" w:cs="Times New Roman"/>
                          <w:szCs w:val="20"/>
                          <w:lang w:val="en-CA" w:eastAsia="zh-CN"/>
                        </w:rPr>
                      </w:pPr>
                      <w:proofErr w:type="spellStart"/>
                      <w:proofErr w:type="gramStart"/>
                      <w:r w:rsidRPr="007501C9">
                        <w:rPr>
                          <w:rFonts w:ascii="Times" w:eastAsia="DengXian" w:hAnsi="Times" w:cs="Times New Roman"/>
                          <w:szCs w:val="20"/>
                          <w:lang w:val="en-CA" w:eastAsia="zh-CN"/>
                        </w:rPr>
                        <w:t>E.g</w:t>
                      </w:r>
                      <w:proofErr w:type="spellEnd"/>
                      <w:r w:rsidRPr="007501C9">
                        <w:rPr>
                          <w:rFonts w:ascii="Times" w:eastAsia="DengXian" w:hAnsi="Times" w:cs="Times New Roman"/>
                          <w:szCs w:val="20"/>
                          <w:lang w:val="en-CA" w:eastAsia="zh-CN"/>
                        </w:rPr>
                        <w:t>,,</w:t>
                      </w:r>
                      <w:proofErr w:type="gramEnd"/>
                      <w:r w:rsidRPr="007501C9">
                        <w:rPr>
                          <w:rFonts w:ascii="Times" w:eastAsia="DengXian" w:hAnsi="Times" w:cs="Times New Roman"/>
                          <w:szCs w:val="20"/>
                          <w:lang w:val="en-CA" w:eastAsia="zh-CN"/>
                        </w:rPr>
                        <w:t xml:space="preserve"> configure one of the separate SRS CLPC adjustment states to the SRS resource set.</w:t>
                      </w:r>
                    </w:p>
                    <w:p w14:paraId="6CB8DCE6" w14:textId="77777777" w:rsidR="00D45467" w:rsidRPr="007501C9" w:rsidRDefault="00D45467" w:rsidP="00D45467">
                      <w:pPr>
                        <w:rPr>
                          <w:rFonts w:ascii="Times New Roman" w:hAnsi="Times New Roman" w:cs="Times New Roman"/>
                          <w:lang w:val="en-CA" w:eastAsia="zh-CN"/>
                        </w:rPr>
                      </w:pPr>
                    </w:p>
                  </w:txbxContent>
                </v:textbox>
                <w10:anchorlock/>
              </v:shape>
            </w:pict>
          </mc:Fallback>
        </mc:AlternateContent>
      </w:r>
    </w:p>
    <w:p w14:paraId="38AC1085" w14:textId="77777777" w:rsidR="00D45467" w:rsidRDefault="00D45467" w:rsidP="00D45467">
      <w:pPr>
        <w:jc w:val="both"/>
        <w:rPr>
          <w:lang w:val="en-GB"/>
        </w:rPr>
      </w:pPr>
      <w:r w:rsidRPr="005D55EC">
        <w:rPr>
          <w:rFonts w:cs="Arial"/>
        </w:rPr>
        <w:t xml:space="preserve">As described in Section 2.2.2.1, the NW would indicate an UL RSRP difference as a PL offset </w:t>
      </w:r>
      <w:r>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xml:space="preserve">) </w:t>
      </w:r>
      <w:r w:rsidRPr="005D55EC">
        <w:rPr>
          <w:rFonts w:cs="Arial"/>
        </w:rPr>
        <w:t xml:space="preserve">to facilitate UE the estimation of the pathloss between UE and the UL-only TRP. This indicated PL offset should be common and is generally applicable to power control of all UL signals/channels, i.e., PUCCH/PUSCH/SRS/PRACH. </w:t>
      </w:r>
    </w:p>
    <w:p w14:paraId="3C028FEA" w14:textId="57E431A5" w:rsidR="00D45467" w:rsidRPr="005D55EC" w:rsidRDefault="00D45467" w:rsidP="00051D4F">
      <w:pPr>
        <w:rPr>
          <w:rFonts w:cs="Arial"/>
        </w:rPr>
      </w:pPr>
      <w:r w:rsidRPr="00901A32">
        <w:t>In the RAN1#118 meeting, it was agreed that the value range of PL offset includes at least [-10, 60] dB, and extending the range to lower than -10dB is for further study. In our view, t</w:t>
      </w:r>
      <w:r w:rsidRPr="005D55EC">
        <w:rPr>
          <w:rFonts w:cs="Arial"/>
        </w:rPr>
        <w:t>he baseline working assumption should be that t</w:t>
      </w:r>
      <w:r w:rsidRPr="00901A32">
        <w:t>he UL transmission towards UL-only TRP should function properly with pure open-loop power control (i.e., in absence of closed-loop power control)</w:t>
      </w:r>
      <w:r w:rsidRPr="005D55EC">
        <w:rPr>
          <w:rFonts w:cs="Arial"/>
        </w:rPr>
        <w:t xml:space="preserve">. If the UE served by the UL-only TRP is always closer to the UL-only TRP than the Anchor TRP, the PL offset based on the dominant LOS paths may always take positive values (in dB), however, if the network prefer to offload the UE to UL-only TRP even though the UE is closer to anchor-TRP, a negative PL offset value need to be configured and indicated. </w:t>
      </w:r>
      <w:r>
        <w:rPr>
          <w:rFonts w:cs="Arial"/>
        </w:rPr>
        <w:t xml:space="preserve">It </w:t>
      </w:r>
      <w:r w:rsidR="00123836">
        <w:rPr>
          <w:rFonts w:cs="Arial"/>
        </w:rPr>
        <w:t xml:space="preserve">is also noticed </w:t>
      </w:r>
      <w:proofErr w:type="gramStart"/>
      <w:r w:rsidRPr="005D55EC">
        <w:rPr>
          <w:rFonts w:cs="Arial"/>
        </w:rPr>
        <w:t>that,</w:t>
      </w:r>
      <w:proofErr w:type="gramEnd"/>
      <w:r w:rsidRPr="005D55EC">
        <w:rPr>
          <w:rFonts w:cs="Arial"/>
        </w:rPr>
        <w:t xml:space="preserve"> the PL offset can be either positive or negative (in dB) due to NLOS multipath propagation conditions. However, if the pathloss offset </w:t>
      </w:r>
      <w:r w:rsidR="006737D1">
        <w:rPr>
          <w:rFonts w:cs="Arial"/>
        </w:rPr>
        <w:t>becomes</w:t>
      </w:r>
      <w:r w:rsidRPr="005D55EC">
        <w:rPr>
          <w:rFonts w:cs="Arial"/>
        </w:rPr>
        <w:t xml:space="preserve"> negative below a certain threshold</w:t>
      </w:r>
      <w:r w:rsidR="00D04A19">
        <w:rPr>
          <w:rFonts w:cs="Arial"/>
        </w:rPr>
        <w:t xml:space="preserve"> (i.e.,</w:t>
      </w:r>
      <w:r w:rsidRPr="005D55EC">
        <w:rPr>
          <w:rFonts w:cs="Arial"/>
        </w:rPr>
        <w:t xml:space="preserve"> the </w:t>
      </w:r>
      <w:r w:rsidR="00D04A19">
        <w:rPr>
          <w:rFonts w:cs="Arial"/>
        </w:rPr>
        <w:t>connection to the Anchor-</w:t>
      </w:r>
      <w:r w:rsidRPr="005D55EC">
        <w:rPr>
          <w:rFonts w:cs="Arial"/>
        </w:rPr>
        <w:t>TRP</w:t>
      </w:r>
      <w:r w:rsidR="00D04A19">
        <w:rPr>
          <w:rFonts w:cs="Arial"/>
        </w:rPr>
        <w:t xml:space="preserve"> is remarkably better)</w:t>
      </w:r>
      <w:r>
        <w:rPr>
          <w:rFonts w:cs="Arial"/>
        </w:rPr>
        <w:t>, UE should not be served by the UL-only TRP.</w:t>
      </w:r>
      <w:r w:rsidRPr="005D55EC">
        <w:rPr>
          <w:rFonts w:cs="Arial"/>
        </w:rPr>
        <w:t xml:space="preserve"> Hence, we do not think</w:t>
      </w:r>
      <w:r w:rsidR="00D671B0">
        <w:rPr>
          <w:rFonts w:cs="Arial"/>
        </w:rPr>
        <w:t xml:space="preserve"> it is necessary for</w:t>
      </w:r>
      <w:r w:rsidRPr="005D55EC">
        <w:rPr>
          <w:rFonts w:cs="Arial"/>
        </w:rPr>
        <w:t xml:space="preserve"> the value range of PL offset to include values below -10dB. On the other hand, </w:t>
      </w:r>
      <w:r w:rsidR="00D61D60" w:rsidRPr="005D55EC">
        <w:rPr>
          <w:rFonts w:cs="Arial"/>
        </w:rPr>
        <w:t xml:space="preserve">we </w:t>
      </w:r>
      <w:r w:rsidR="002C2899">
        <w:rPr>
          <w:rFonts w:cs="Arial"/>
        </w:rPr>
        <w:t>believe</w:t>
      </w:r>
      <w:r w:rsidR="00D61D60" w:rsidRPr="005D55EC">
        <w:rPr>
          <w:rFonts w:cs="Arial"/>
        </w:rPr>
        <w:t xml:space="preserve"> it is useful that NW informs UE when it measures pathloss offset larger than 60dB or lower than -10dB. In one example NW can use two dedicated codepoints for “PL offset larger than 60dB” and “PL offset lower than -10dB”, respectively. Alternatively, the codepoint for 60dB includes PL offset equal and larger than 60dB, similarly, the codepoint for -10dB includes PL offset equal and lower than -10dB.</w:t>
      </w:r>
    </w:p>
    <w:p w14:paraId="0C5FAC66" w14:textId="5819DCC2" w:rsidR="006241DF" w:rsidRPr="00051D4F" w:rsidRDefault="002B1C3B" w:rsidP="00051D4F">
      <w:pPr>
        <w:pStyle w:val="Proposal"/>
      </w:pPr>
      <w:bookmarkStart w:id="14" w:name="_Toc178964513"/>
      <w:r>
        <w:t>For PL offset outside the range [-10</w:t>
      </w:r>
      <w:r w:rsidR="002D16DB" w:rsidRPr="00B0738B">
        <w:rPr>
          <w:rFonts w:ascii="Microsoft YaHei" w:eastAsia="Microsoft YaHei" w:hAnsi="Microsoft YaHei" w:cs="Microsoft YaHei"/>
        </w:rPr>
        <w:t>,</w:t>
      </w:r>
      <w:proofErr w:type="gramStart"/>
      <w:r>
        <w:t>60]dB</w:t>
      </w:r>
      <w:proofErr w:type="gramEnd"/>
      <w:r>
        <w:t xml:space="preserve">, RAN1 down-selects </w:t>
      </w:r>
      <w:r w:rsidR="002D16DB">
        <w:t>one of the two following alternatives:</w:t>
      </w:r>
      <w:bookmarkEnd w:id="14"/>
    </w:p>
    <w:p w14:paraId="1E414804" w14:textId="47CCACA0" w:rsidR="006241DF" w:rsidRPr="00B0738B" w:rsidRDefault="002D16DB" w:rsidP="006241DF">
      <w:pPr>
        <w:pStyle w:val="Proposal"/>
        <w:numPr>
          <w:ilvl w:val="0"/>
          <w:numId w:val="0"/>
        </w:numPr>
        <w:ind w:left="1304"/>
        <w:rPr>
          <w:rFonts w:eastAsiaTheme="minorEastAsia"/>
        </w:rPr>
      </w:pPr>
      <w:bookmarkStart w:id="15" w:name="_Toc178964514"/>
      <w:r>
        <w:t>Alt 1</w:t>
      </w:r>
      <w:r w:rsidR="002B1C3B">
        <w:t>) introduce two dedicated codepoints for PL offset larger than 60dB and PL offset lower than -</w:t>
      </w:r>
      <w:proofErr w:type="gramStart"/>
      <w:r w:rsidR="002B1C3B">
        <w:t>10dB</w:t>
      </w:r>
      <w:bookmarkEnd w:id="15"/>
      <w:proofErr w:type="gramEnd"/>
    </w:p>
    <w:p w14:paraId="0E6394D0" w14:textId="12075E0E" w:rsidR="002B1C3B" w:rsidRDefault="002D16DB" w:rsidP="002B1C3B">
      <w:pPr>
        <w:pStyle w:val="Proposal"/>
        <w:numPr>
          <w:ilvl w:val="0"/>
          <w:numId w:val="0"/>
        </w:numPr>
        <w:ind w:left="1304"/>
      </w:pPr>
      <w:bookmarkStart w:id="16" w:name="_Toc178964515"/>
      <w:r>
        <w:t>Alt 2</w:t>
      </w:r>
      <w:r w:rsidR="002B1C3B">
        <w:t>) codepoint for 60dB includes PL offset equal and larger than 60dB, and codepoint for -10dB includes PL offset equal and lower than -</w:t>
      </w:r>
      <w:proofErr w:type="gramStart"/>
      <w:r w:rsidR="002B1C3B">
        <w:t>10dB</w:t>
      </w:r>
      <w:bookmarkEnd w:id="16"/>
      <w:proofErr w:type="gramEnd"/>
      <w:r w:rsidR="002B1C3B">
        <w:t xml:space="preserve"> </w:t>
      </w:r>
    </w:p>
    <w:p w14:paraId="529F9416" w14:textId="77777777" w:rsidR="004C4790" w:rsidRPr="00C72B1B" w:rsidRDefault="004C4790" w:rsidP="00D45467">
      <w:pPr>
        <w:jc w:val="both"/>
        <w:rPr>
          <w:rFonts w:eastAsiaTheme="minorEastAsia" w:cs="Arial" w:hint="eastAsia"/>
          <w:lang w:eastAsia="zh-CN"/>
        </w:rPr>
      </w:pPr>
    </w:p>
    <w:p w14:paraId="3F267607" w14:textId="3C8A82BC" w:rsidR="00953139" w:rsidRDefault="00D45467" w:rsidP="00973831">
      <w:pPr>
        <w:jc w:val="both"/>
        <w:rPr>
          <w:rFonts w:cs="Arial"/>
        </w:rPr>
      </w:pPr>
      <w:r>
        <w:rPr>
          <w:rFonts w:cs="Arial"/>
        </w:rPr>
        <w:t>The RAN1#118 meeting RAN1 made quick decision on the range and the step</w:t>
      </w:r>
      <w:r w:rsidR="002915A8">
        <w:rPr>
          <w:rFonts w:cs="Arial"/>
        </w:rPr>
        <w:t xml:space="preserve"> </w:t>
      </w:r>
      <w:r>
        <w:rPr>
          <w:rFonts w:cs="Arial"/>
        </w:rPr>
        <w:t xml:space="preserve">size of PL offset, where the step size of 4dB in our view is too coarse. </w:t>
      </w:r>
    </w:p>
    <w:p w14:paraId="5252E78D" w14:textId="07030F7A" w:rsidR="00973831" w:rsidRDefault="00973831" w:rsidP="00973831">
      <w:pPr>
        <w:jc w:val="both"/>
        <w:rPr>
          <w:rFonts w:cs="Arial"/>
        </w:rPr>
      </w:pPr>
      <w:r>
        <w:rPr>
          <w:rFonts w:cs="Arial"/>
        </w:rPr>
        <w:t>Firstly, o</w:t>
      </w:r>
      <w:r w:rsidR="004C4790">
        <w:rPr>
          <w:rFonts w:cs="Arial"/>
        </w:rPr>
        <w:t xml:space="preserve">ne argument presented in the RAN#118 meeting for step size of 4 dB is </w:t>
      </w:r>
      <w:r w:rsidR="00616182">
        <w:rPr>
          <w:rFonts w:cs="Arial"/>
        </w:rPr>
        <w:t xml:space="preserve">that </w:t>
      </w:r>
      <w:r w:rsidR="00FE1BB3">
        <w:rPr>
          <w:rFonts w:cs="Arial"/>
        </w:rPr>
        <w:t xml:space="preserve">the requirement on </w:t>
      </w:r>
      <w:r w:rsidR="004C4790">
        <w:rPr>
          <w:rFonts w:cs="Arial"/>
        </w:rPr>
        <w:t xml:space="preserve">RSRP accuracy is </w:t>
      </w:r>
      <w:r w:rsidR="000547C4">
        <w:rPr>
          <w:rFonts w:cs="Arial"/>
        </w:rPr>
        <w:t xml:space="preserve">of </w:t>
      </w:r>
      <w:r w:rsidR="004C4790">
        <w:rPr>
          <w:rFonts w:cs="Arial"/>
        </w:rPr>
        <w:t>4</w:t>
      </w:r>
      <w:r w:rsidR="003B3AA5">
        <w:rPr>
          <w:rFonts w:cs="Arial"/>
        </w:rPr>
        <w:t xml:space="preserve"> dB and lar</w:t>
      </w:r>
      <w:r w:rsidR="001B6E1E">
        <w:rPr>
          <w:rFonts w:cs="Arial"/>
        </w:rPr>
        <w:t>ger</w:t>
      </w:r>
      <w:r w:rsidR="004C4790">
        <w:rPr>
          <w:rFonts w:cs="Arial"/>
        </w:rPr>
        <w:t xml:space="preserve">, i.e., in legacy UE does not require PL measurement with better resolution. Though the requirement for DL L1-RSRP measurement accuracy allows </w:t>
      </w:r>
      <w:r w:rsidR="00975542">
        <w:rPr>
          <w:rFonts w:cs="Arial"/>
        </w:rPr>
        <w:t xml:space="preserve">larger than 4 dB </w:t>
      </w:r>
      <w:proofErr w:type="spellStart"/>
      <w:r w:rsidR="004C4790">
        <w:rPr>
          <w:rFonts w:cs="Arial"/>
        </w:rPr>
        <w:t>rror</w:t>
      </w:r>
      <w:proofErr w:type="spellEnd"/>
      <w:r w:rsidR="004C4790">
        <w:rPr>
          <w:rFonts w:cs="Arial"/>
        </w:rPr>
        <w:t xml:space="preserve"> margin to accommodate the worst case at very low SNR, the UE measurement can be more accurate under good SNR. </w:t>
      </w:r>
      <w:r w:rsidR="00226DA3">
        <w:rPr>
          <w:rFonts w:cs="Arial"/>
        </w:rPr>
        <w:t>On</w:t>
      </w:r>
      <w:r w:rsidR="00104A28">
        <w:rPr>
          <w:rFonts w:cs="Arial"/>
        </w:rPr>
        <w:t xml:space="preserve"> the other hand, </w:t>
      </w:r>
      <w:r w:rsidR="00A00765">
        <w:rPr>
          <w:rFonts w:cs="Arial"/>
        </w:rPr>
        <w:t>if</w:t>
      </w:r>
      <w:r w:rsidR="000F412E">
        <w:rPr>
          <w:rFonts w:cs="Arial"/>
        </w:rPr>
        <w:t xml:space="preserve"> </w:t>
      </w:r>
      <w:r w:rsidR="00974380">
        <w:rPr>
          <w:rFonts w:cs="Arial"/>
        </w:rPr>
        <w:t>the</w:t>
      </w:r>
      <w:r w:rsidR="00D46FCB">
        <w:rPr>
          <w:rFonts w:cs="Arial"/>
        </w:rPr>
        <w:t xml:space="preserve"> UE side PL</w:t>
      </w:r>
      <w:r w:rsidR="00974380">
        <w:rPr>
          <w:rFonts w:cs="Arial"/>
        </w:rPr>
        <w:t xml:space="preserve"> measurement </w:t>
      </w:r>
      <w:r w:rsidR="00294BA0">
        <w:rPr>
          <w:rFonts w:cs="Arial"/>
        </w:rPr>
        <w:t xml:space="preserve">is </w:t>
      </w:r>
      <w:r w:rsidR="00F343D1">
        <w:rPr>
          <w:rFonts w:cs="Arial"/>
        </w:rPr>
        <w:t xml:space="preserve">already inaccurate, </w:t>
      </w:r>
      <w:r w:rsidR="002A3C87">
        <w:rPr>
          <w:rFonts w:cs="Arial"/>
        </w:rPr>
        <w:t>us</w:t>
      </w:r>
      <w:r w:rsidR="00814B40">
        <w:rPr>
          <w:rFonts w:cs="Arial"/>
        </w:rPr>
        <w:t>ing a coarse step size</w:t>
      </w:r>
      <w:r w:rsidR="0063767D">
        <w:rPr>
          <w:rFonts w:cs="Arial"/>
        </w:rPr>
        <w:t xml:space="preserve"> will make the</w:t>
      </w:r>
      <w:r w:rsidR="003454BF">
        <w:rPr>
          <w:rFonts w:cs="Arial"/>
        </w:rPr>
        <w:t xml:space="preserve"> open</w:t>
      </w:r>
      <w:r w:rsidR="009C059C">
        <w:rPr>
          <w:rFonts w:cs="Arial"/>
        </w:rPr>
        <w:t>-</w:t>
      </w:r>
      <w:r w:rsidR="003454BF">
        <w:rPr>
          <w:rFonts w:cs="Arial"/>
        </w:rPr>
        <w:t>loop</w:t>
      </w:r>
      <w:r w:rsidR="0063767D">
        <w:rPr>
          <w:rFonts w:cs="Arial"/>
        </w:rPr>
        <w:t xml:space="preserve"> power control </w:t>
      </w:r>
      <w:r w:rsidR="00463D39">
        <w:rPr>
          <w:rFonts w:cs="Arial"/>
        </w:rPr>
        <w:t>even worse</w:t>
      </w:r>
      <w:r w:rsidR="00AB25E2">
        <w:rPr>
          <w:rFonts w:cs="Arial"/>
        </w:rPr>
        <w:t>.</w:t>
      </w:r>
      <w:r w:rsidR="00184071">
        <w:rPr>
          <w:rFonts w:cs="Arial"/>
        </w:rPr>
        <w:t xml:space="preserve"> </w:t>
      </w:r>
      <w:r w:rsidR="009C059C">
        <w:rPr>
          <w:rFonts w:cs="Arial"/>
        </w:rPr>
        <w:t xml:space="preserve">If </w:t>
      </w:r>
      <w:r w:rsidR="0028127A">
        <w:rPr>
          <w:rFonts w:cs="Arial"/>
        </w:rPr>
        <w:t xml:space="preserve">network </w:t>
      </w:r>
      <w:r w:rsidR="009C059C">
        <w:rPr>
          <w:rFonts w:cs="Arial"/>
        </w:rPr>
        <w:t xml:space="preserve">can achieve accurate </w:t>
      </w:r>
      <w:r w:rsidR="0061207D">
        <w:rPr>
          <w:rFonts w:cs="Arial"/>
        </w:rPr>
        <w:t>measure</w:t>
      </w:r>
      <w:r w:rsidR="00EF6722">
        <w:rPr>
          <w:rFonts w:cs="Arial"/>
        </w:rPr>
        <w:t xml:space="preserve">ment in the </w:t>
      </w:r>
      <w:proofErr w:type="gramStart"/>
      <w:r w:rsidR="00EF6722">
        <w:rPr>
          <w:rFonts w:cs="Arial"/>
        </w:rPr>
        <w:t>uplink</w:t>
      </w:r>
      <w:r w:rsidR="0028127A">
        <w:rPr>
          <w:rFonts w:cs="Arial"/>
        </w:rPr>
        <w:t>,</w:t>
      </w:r>
      <w:r w:rsidR="004C4790">
        <w:rPr>
          <w:rFonts w:cs="Arial"/>
        </w:rPr>
        <w:t xml:space="preserve"> </w:t>
      </w:r>
      <w:r w:rsidR="009C059C">
        <w:rPr>
          <w:rFonts w:cs="Arial"/>
        </w:rPr>
        <w:t xml:space="preserve"> a</w:t>
      </w:r>
      <w:proofErr w:type="gramEnd"/>
      <w:r w:rsidR="009C059C">
        <w:rPr>
          <w:rFonts w:cs="Arial"/>
        </w:rPr>
        <w:t xml:space="preserve"> finer step size</w:t>
      </w:r>
      <w:r w:rsidR="004C4790">
        <w:rPr>
          <w:rFonts w:cs="Arial"/>
        </w:rPr>
        <w:t xml:space="preserve"> allows </w:t>
      </w:r>
      <w:r w:rsidR="0099614F">
        <w:rPr>
          <w:rFonts w:cs="Arial"/>
        </w:rPr>
        <w:t xml:space="preserve">the </w:t>
      </w:r>
      <w:r w:rsidR="004C4790">
        <w:rPr>
          <w:rFonts w:cs="Arial"/>
        </w:rPr>
        <w:t>network to configure and signal more accurate PL-offset value for open-loop power control based on network measurement.</w:t>
      </w:r>
      <w:r>
        <w:rPr>
          <w:rFonts w:cs="Arial"/>
        </w:rPr>
        <w:t xml:space="preserve"> </w:t>
      </w:r>
      <w:r w:rsidR="003F3A38">
        <w:rPr>
          <w:rFonts w:cs="Arial"/>
        </w:rPr>
        <w:t>T</w:t>
      </w:r>
      <w:r w:rsidR="00083C78">
        <w:rPr>
          <w:rFonts w:cs="Arial"/>
        </w:rPr>
        <w:t>he fact is</w:t>
      </w:r>
      <w:r w:rsidR="003F3A38">
        <w:rPr>
          <w:rFonts w:cs="Arial"/>
        </w:rPr>
        <w:t xml:space="preserve"> that t</w:t>
      </w:r>
      <w:r>
        <w:rPr>
          <w:rFonts w:cs="Arial"/>
        </w:rPr>
        <w:t xml:space="preserve">he granularity of close-loop power control </w:t>
      </w:r>
      <w:proofErr w:type="gramStart"/>
      <w:r>
        <w:rPr>
          <w:rFonts w:cs="Arial"/>
        </w:rPr>
        <w:t>are</w:t>
      </w:r>
      <w:proofErr w:type="gramEnd"/>
      <w:r>
        <w:rPr>
          <w:rFonts w:cs="Arial"/>
        </w:rPr>
        <w:t xml:space="preserve"> 1dB, 2 dB, up to 3 dB step size</w:t>
      </w:r>
      <w:r w:rsidRPr="00E74577">
        <w:rPr>
          <w:rFonts w:cs="Arial"/>
        </w:rPr>
        <w:t xml:space="preserve"> </w:t>
      </w:r>
      <w:r w:rsidR="00142E89">
        <w:rPr>
          <w:rFonts w:cs="Arial"/>
        </w:rPr>
        <w:t>(</w:t>
      </w:r>
      <w:r>
        <w:rPr>
          <w:rFonts w:cs="Arial"/>
        </w:rPr>
        <w:t xml:space="preserve">as specified in TS 38.213 see </w:t>
      </w:r>
      <w:r w:rsidR="00CA4656">
        <w:rPr>
          <w:rFonts w:cs="Arial"/>
        </w:rPr>
        <w:fldChar w:fldCharType="begin"/>
      </w:r>
      <w:r w:rsidR="00CA4656">
        <w:rPr>
          <w:rFonts w:cs="Arial"/>
        </w:rPr>
        <w:instrText xml:space="preserve"> REF _Ref178948660 \r \h </w:instrText>
      </w:r>
      <w:r w:rsidR="00CA4656">
        <w:rPr>
          <w:rFonts w:cs="Arial"/>
        </w:rPr>
      </w:r>
      <w:r w:rsidR="00CA4656">
        <w:rPr>
          <w:rFonts w:cs="Arial"/>
        </w:rPr>
        <w:fldChar w:fldCharType="separate"/>
      </w:r>
      <w:r w:rsidR="00CA4656">
        <w:rPr>
          <w:rFonts w:cs="Arial"/>
        </w:rPr>
        <w:t>[6]</w:t>
      </w:r>
      <w:r w:rsidR="00CA4656">
        <w:rPr>
          <w:rFonts w:cs="Arial"/>
        </w:rPr>
        <w:fldChar w:fldCharType="end"/>
      </w:r>
      <w:r>
        <w:rPr>
          <w:rFonts w:cs="Arial"/>
        </w:rPr>
        <w:t>), it means UE already supports power adjustment and measurement with finer granularity.</w:t>
      </w:r>
    </w:p>
    <w:p w14:paraId="4CD47F51" w14:textId="03003B55" w:rsidR="00EE133B" w:rsidRDefault="00EE133B" w:rsidP="007E0AE8">
      <w:pPr>
        <w:pStyle w:val="Caption"/>
        <w:keepNext/>
        <w:jc w:val="center"/>
      </w:pPr>
      <w:r>
        <w:t xml:space="preserve">Table </w:t>
      </w:r>
      <w:r>
        <w:fldChar w:fldCharType="begin"/>
      </w:r>
      <w:r>
        <w:instrText xml:space="preserve"> SEQ Table \* ARABIC </w:instrText>
      </w:r>
      <w:r>
        <w:fldChar w:fldCharType="separate"/>
      </w:r>
      <w:r w:rsidR="00EF67D5">
        <w:rPr>
          <w:noProof/>
        </w:rPr>
        <w:t>1</w:t>
      </w:r>
      <w:r>
        <w:fldChar w:fldCharType="end"/>
      </w:r>
      <w:r>
        <w:t>:</w:t>
      </w:r>
      <w:r w:rsidRPr="00EE133B">
        <w:t xml:space="preserve"> </w:t>
      </w:r>
      <w:r>
        <w:t>Table 7.1.1-1 from TS 38.213: Mapping of TPC Command Field in a DCI format</w:t>
      </w:r>
    </w:p>
    <w:p w14:paraId="1F1A05C9" w14:textId="63323537" w:rsidR="00973831" w:rsidRDefault="00973831" w:rsidP="007E0AE8">
      <w:pPr>
        <w:keepNext/>
        <w:jc w:val="both"/>
        <w:rPr>
          <w:rFonts w:cs="Arial"/>
        </w:rPr>
      </w:pPr>
      <w:r>
        <w:rPr>
          <w:noProof/>
        </w:rPr>
        <w:drawing>
          <wp:inline distT="0" distB="0" distL="0" distR="0" wp14:anchorId="25B7C8BD" wp14:editId="169CB2A2">
            <wp:extent cx="6120765" cy="981710"/>
            <wp:effectExtent l="0" t="0" r="0" b="8890"/>
            <wp:docPr id="17813058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617465" name=""/>
                    <pic:cNvPicPr/>
                  </pic:nvPicPr>
                  <pic:blipFill>
                    <a:blip r:embed="rId13"/>
                    <a:stretch>
                      <a:fillRect/>
                    </a:stretch>
                  </pic:blipFill>
                  <pic:spPr>
                    <a:xfrm>
                      <a:off x="0" y="0"/>
                      <a:ext cx="6120765" cy="981710"/>
                    </a:xfrm>
                    <a:prstGeom prst="rect">
                      <a:avLst/>
                    </a:prstGeom>
                  </pic:spPr>
                </pic:pic>
              </a:graphicData>
            </a:graphic>
          </wp:inline>
        </w:drawing>
      </w:r>
    </w:p>
    <w:p w14:paraId="6746FE13" w14:textId="12E8D529" w:rsidR="00D45467" w:rsidRDefault="00973831" w:rsidP="00D45467">
      <w:pPr>
        <w:jc w:val="both"/>
        <w:rPr>
          <w:rFonts w:eastAsia="Times New Roman" w:cs="Arial"/>
          <w:color w:val="000000"/>
          <w:szCs w:val="20"/>
          <w:lang w:eastAsia="ko-KR"/>
        </w:rPr>
      </w:pPr>
      <w:r>
        <w:rPr>
          <w:rFonts w:cs="Arial"/>
        </w:rPr>
        <w:t xml:space="preserve">Secondly, the coarse PL offset has also negative impact on the performance of power headroom (PH), and </w:t>
      </w:r>
      <w:r w:rsidR="004C4790">
        <w:rPr>
          <w:rFonts w:cs="Arial"/>
        </w:rPr>
        <w:t xml:space="preserve">we find that the agreed PL offset step size is not sufficient for PHR usage at NW. </w:t>
      </w:r>
      <w:r w:rsidR="00D45467" w:rsidRPr="005F69B8">
        <w:rPr>
          <w:rFonts w:eastAsia="Times New Roman" w:cs="Arial"/>
          <w:color w:val="000000"/>
          <w:szCs w:val="20"/>
          <w:lang w:eastAsia="ko-KR"/>
        </w:rPr>
        <w:t xml:space="preserve">Power headroom report indicates how much transmission power left for a UE to use in addition to the power being used by current transmission. Since the maximum power UE can use is fixed, based on the BW allocated to the UE, UE can divide the maximum power </w:t>
      </w:r>
      <w:r w:rsidR="00D45467">
        <w:rPr>
          <w:rFonts w:eastAsia="Times New Roman" w:cs="Arial"/>
          <w:color w:val="000000"/>
          <w:szCs w:val="20"/>
          <w:lang w:eastAsia="ko-KR"/>
        </w:rPr>
        <w:t xml:space="preserve">allowed </w:t>
      </w:r>
      <w:r w:rsidR="00D45467" w:rsidRPr="005F69B8">
        <w:rPr>
          <w:rFonts w:eastAsia="Times New Roman" w:cs="Arial"/>
          <w:color w:val="000000"/>
          <w:szCs w:val="20"/>
          <w:lang w:eastAsia="ko-KR"/>
        </w:rPr>
        <w:t>between the subcarrier</w:t>
      </w:r>
      <w:r w:rsidR="00D45467">
        <w:rPr>
          <w:rFonts w:eastAsia="Times New Roman" w:cs="Arial"/>
          <w:color w:val="000000"/>
          <w:szCs w:val="20"/>
          <w:lang w:eastAsia="ko-KR"/>
        </w:rPr>
        <w:t>s</w:t>
      </w:r>
      <w:r w:rsidR="00D45467" w:rsidRPr="005F69B8">
        <w:rPr>
          <w:rFonts w:eastAsia="Times New Roman" w:cs="Arial"/>
          <w:color w:val="000000"/>
          <w:szCs w:val="20"/>
          <w:lang w:eastAsia="ko-KR"/>
        </w:rPr>
        <w:t xml:space="preserve"> with the BW allocated. If the BW allocated is too high for the UE channel conditions (e.g., PL experienced by UE), NW may not be able to detect the UL transmission </w:t>
      </w:r>
      <w:r w:rsidR="00D45467">
        <w:rPr>
          <w:rFonts w:eastAsia="Times New Roman" w:cs="Arial"/>
          <w:color w:val="000000"/>
          <w:szCs w:val="20"/>
          <w:lang w:eastAsia="ko-KR"/>
        </w:rPr>
        <w:t>correctly</w:t>
      </w:r>
      <w:r w:rsidR="00D45467" w:rsidRPr="005F69B8">
        <w:rPr>
          <w:rFonts w:eastAsia="Times New Roman" w:cs="Arial"/>
          <w:color w:val="000000"/>
          <w:szCs w:val="20"/>
          <w:lang w:eastAsia="ko-KR"/>
        </w:rPr>
        <w:t>. If the PHR is positive, for the PL and channel condition experienced by UE, UE can support larger BW than what was allocated currently. If the PHR is negative, then the BW UE can support may be smaller than what is allocated and transmission from UE may have lesser chance t</w:t>
      </w:r>
      <w:r w:rsidR="00D45467">
        <w:rPr>
          <w:rFonts w:eastAsia="Times New Roman" w:cs="Arial"/>
          <w:color w:val="000000"/>
          <w:szCs w:val="20"/>
          <w:lang w:eastAsia="ko-KR"/>
        </w:rPr>
        <w:t>o</w:t>
      </w:r>
      <w:r w:rsidR="00D45467" w:rsidRPr="005F69B8">
        <w:rPr>
          <w:rFonts w:eastAsia="Times New Roman" w:cs="Arial"/>
          <w:color w:val="000000"/>
          <w:szCs w:val="20"/>
          <w:lang w:eastAsia="ko-KR"/>
        </w:rPr>
        <w:t xml:space="preserve"> get successfully decoded at </w:t>
      </w:r>
      <w:r w:rsidR="00D45467">
        <w:rPr>
          <w:rFonts w:eastAsia="Times New Roman" w:cs="Arial"/>
          <w:color w:val="000000"/>
          <w:szCs w:val="20"/>
          <w:lang w:eastAsia="ko-KR"/>
        </w:rPr>
        <w:t>NW</w:t>
      </w:r>
      <w:r w:rsidR="00D45467" w:rsidRPr="005F69B8">
        <w:rPr>
          <w:rFonts w:eastAsia="Times New Roman" w:cs="Arial"/>
          <w:color w:val="000000"/>
          <w:szCs w:val="20"/>
          <w:lang w:eastAsia="ko-KR"/>
        </w:rPr>
        <w:t xml:space="preserve">. If the UE has enough data to transmit in the UL, ideal BW allocation would be around </w:t>
      </w:r>
      <m:oMath>
        <m:r>
          <w:rPr>
            <w:rFonts w:ascii="Cambria Math" w:eastAsia="Times New Roman" w:hAnsi="Cambria Math" w:cs="Arial"/>
            <w:color w:val="000000"/>
            <w:szCs w:val="20"/>
            <w:lang w:eastAsia="ko-KR"/>
          </w:rPr>
          <m:t>-2dB≤PH≤0dB</m:t>
        </m:r>
      </m:oMath>
      <w:r w:rsidR="00D45467" w:rsidRPr="005F69B8">
        <w:rPr>
          <w:rFonts w:eastAsia="Times New Roman" w:cs="Arial"/>
          <w:color w:val="000000"/>
          <w:szCs w:val="20"/>
          <w:lang w:eastAsia="ko-KR"/>
        </w:rPr>
        <w:t>. When NW configures UE with UL</w:t>
      </w:r>
      <w:r w:rsidR="00365367">
        <w:rPr>
          <w:rFonts w:eastAsia="Times New Roman" w:cs="Arial"/>
          <w:color w:val="000000"/>
          <w:szCs w:val="20"/>
          <w:lang w:eastAsia="ko-KR"/>
        </w:rPr>
        <w:t>-</w:t>
      </w:r>
      <w:r w:rsidR="00D45467" w:rsidRPr="005F69B8">
        <w:rPr>
          <w:rFonts w:eastAsia="Times New Roman" w:cs="Arial"/>
          <w:color w:val="000000"/>
          <w:szCs w:val="20"/>
          <w:lang w:eastAsia="ko-KR"/>
        </w:rPr>
        <w:t>only TRP, NW may not always have an accurate PL offset value to configure</w:t>
      </w:r>
      <w:r w:rsidR="00D45467">
        <w:rPr>
          <w:rFonts w:eastAsia="Times New Roman" w:cs="Arial"/>
          <w:color w:val="000000"/>
          <w:szCs w:val="20"/>
          <w:lang w:eastAsia="ko-KR"/>
        </w:rPr>
        <w:t xml:space="preserve"> during the RRC configuration</w:t>
      </w:r>
      <w:r w:rsidR="00D45467" w:rsidRPr="005F69B8">
        <w:rPr>
          <w:rFonts w:eastAsia="Times New Roman" w:cs="Arial"/>
          <w:color w:val="000000"/>
          <w:szCs w:val="20"/>
          <w:lang w:eastAsia="ko-KR"/>
        </w:rPr>
        <w:t xml:space="preserve">. </w:t>
      </w:r>
      <w:r w:rsidR="00D45467">
        <w:rPr>
          <w:rFonts w:eastAsia="Times New Roman" w:cs="Arial"/>
          <w:color w:val="000000"/>
          <w:szCs w:val="20"/>
          <w:lang w:eastAsia="ko-KR"/>
        </w:rPr>
        <w:t xml:space="preserve">Initial PL offset configured in RRC may be not accurate and based on the UL transmissions, NW may correct the PL offset to achieve optimal UL link adaptation and BW allocation. </w:t>
      </w:r>
      <w:r w:rsidR="00D45467" w:rsidRPr="005F69B8">
        <w:rPr>
          <w:rFonts w:eastAsia="Times New Roman" w:cs="Arial"/>
          <w:color w:val="000000"/>
          <w:szCs w:val="20"/>
          <w:lang w:eastAsia="ko-KR"/>
        </w:rPr>
        <w:t>When the PL offset indicated th</w:t>
      </w:r>
      <w:r w:rsidR="00D45467">
        <w:rPr>
          <w:rFonts w:eastAsia="Times New Roman" w:cs="Arial"/>
          <w:color w:val="000000"/>
          <w:szCs w:val="20"/>
          <w:lang w:eastAsia="ko-KR"/>
        </w:rPr>
        <w:t>r</w:t>
      </w:r>
      <w:r w:rsidR="00D45467" w:rsidRPr="005F69B8">
        <w:rPr>
          <w:rFonts w:eastAsia="Times New Roman" w:cs="Arial"/>
          <w:color w:val="000000"/>
          <w:szCs w:val="20"/>
          <w:lang w:eastAsia="ko-KR"/>
        </w:rPr>
        <w:t xml:space="preserve">ough MAC CE command, UE may send a PHR report and based on the PHR report, NW can adjust the PL offset to appropriate value </w:t>
      </w:r>
      <w:r w:rsidR="00D45467">
        <w:rPr>
          <w:rFonts w:eastAsia="Times New Roman" w:cs="Arial"/>
          <w:color w:val="000000"/>
          <w:szCs w:val="20"/>
          <w:lang w:eastAsia="ko-KR"/>
        </w:rPr>
        <w:t>so that UL decoding probability is increased. If the PL offset that can be sent by NW is 4 dB step size, the UE reported PHR may not be accurate. In the table below, we show the PHR reporting range from TS 38.133.</w:t>
      </w:r>
    </w:p>
    <w:p w14:paraId="20A7003B" w14:textId="77777777" w:rsidR="00F774CB" w:rsidRDefault="00F774CB" w:rsidP="00D45467">
      <w:pPr>
        <w:jc w:val="both"/>
        <w:rPr>
          <w:rFonts w:eastAsia="Times New Roman" w:cs="Arial"/>
          <w:color w:val="000000"/>
          <w:szCs w:val="20"/>
          <w:lang w:eastAsia="ko-KR"/>
        </w:rPr>
      </w:pPr>
    </w:p>
    <w:p w14:paraId="294A0CCA" w14:textId="77777777" w:rsidR="00F774CB" w:rsidRDefault="00F774CB" w:rsidP="00D45467">
      <w:pPr>
        <w:jc w:val="both"/>
        <w:rPr>
          <w:rFonts w:eastAsia="Times New Roman" w:cs="Arial"/>
          <w:color w:val="000000"/>
          <w:szCs w:val="20"/>
          <w:lang w:eastAsia="ko-KR"/>
        </w:rPr>
      </w:pPr>
    </w:p>
    <w:p w14:paraId="3A80B1C5" w14:textId="77777777" w:rsidR="00F774CB" w:rsidRDefault="00F774CB" w:rsidP="00D45467">
      <w:pPr>
        <w:jc w:val="both"/>
        <w:rPr>
          <w:rFonts w:eastAsia="Times New Roman" w:cs="Arial"/>
          <w:color w:val="000000"/>
          <w:szCs w:val="20"/>
          <w:lang w:eastAsia="ko-KR"/>
        </w:rPr>
      </w:pPr>
    </w:p>
    <w:p w14:paraId="249D123C" w14:textId="77777777" w:rsidR="00F774CB" w:rsidRDefault="00F774CB" w:rsidP="00D45467">
      <w:pPr>
        <w:jc w:val="both"/>
        <w:rPr>
          <w:rFonts w:eastAsia="Times New Roman" w:cs="Arial"/>
          <w:color w:val="000000"/>
          <w:szCs w:val="20"/>
          <w:lang w:eastAsia="ko-KR"/>
        </w:rPr>
      </w:pPr>
    </w:p>
    <w:p w14:paraId="00FF0C46" w14:textId="77777777" w:rsidR="00F774CB" w:rsidRDefault="00F774CB" w:rsidP="00D45467">
      <w:pPr>
        <w:jc w:val="both"/>
        <w:rPr>
          <w:rFonts w:eastAsia="Times New Roman" w:cs="Arial"/>
          <w:color w:val="000000"/>
          <w:szCs w:val="20"/>
          <w:lang w:eastAsia="ko-KR"/>
        </w:rPr>
      </w:pPr>
    </w:p>
    <w:p w14:paraId="0E928CD9" w14:textId="77777777" w:rsidR="00F774CB" w:rsidRDefault="00F774CB" w:rsidP="00D45467">
      <w:pPr>
        <w:jc w:val="both"/>
        <w:rPr>
          <w:rFonts w:eastAsia="Times New Roman" w:cs="Arial"/>
          <w:color w:val="000000"/>
          <w:szCs w:val="20"/>
          <w:lang w:eastAsia="ko-KR"/>
        </w:rPr>
      </w:pPr>
    </w:p>
    <w:p w14:paraId="0258221E" w14:textId="77777777" w:rsidR="00F774CB" w:rsidRDefault="00F774CB" w:rsidP="00D45467">
      <w:pPr>
        <w:jc w:val="both"/>
        <w:rPr>
          <w:rFonts w:eastAsia="Times New Roman" w:cs="Arial"/>
          <w:color w:val="000000"/>
          <w:szCs w:val="20"/>
          <w:lang w:eastAsia="ko-KR"/>
        </w:rPr>
      </w:pPr>
    </w:p>
    <w:p w14:paraId="33B46DBF" w14:textId="77777777" w:rsidR="00F774CB" w:rsidRDefault="00F774CB" w:rsidP="00D45467">
      <w:pPr>
        <w:jc w:val="both"/>
        <w:rPr>
          <w:rFonts w:eastAsia="Times New Roman" w:cs="Arial"/>
          <w:color w:val="000000"/>
          <w:szCs w:val="20"/>
          <w:lang w:eastAsia="ko-KR"/>
        </w:rPr>
      </w:pPr>
    </w:p>
    <w:p w14:paraId="05DF7950" w14:textId="77777777" w:rsidR="00F774CB" w:rsidRDefault="00F774CB" w:rsidP="00D45467">
      <w:pPr>
        <w:jc w:val="both"/>
        <w:rPr>
          <w:rFonts w:eastAsia="Times New Roman" w:cs="Arial"/>
          <w:color w:val="000000"/>
          <w:szCs w:val="20"/>
          <w:lang w:eastAsia="ko-KR"/>
        </w:rPr>
      </w:pPr>
    </w:p>
    <w:p w14:paraId="183F8C48" w14:textId="77777777" w:rsidR="00F774CB" w:rsidRDefault="00F774CB" w:rsidP="00D45467">
      <w:pPr>
        <w:jc w:val="both"/>
        <w:rPr>
          <w:rFonts w:eastAsia="Times New Roman" w:cs="Arial"/>
          <w:color w:val="000000"/>
          <w:szCs w:val="20"/>
          <w:lang w:eastAsia="ko-KR"/>
        </w:rPr>
      </w:pPr>
    </w:p>
    <w:p w14:paraId="2DFEFEDF" w14:textId="77777777" w:rsidR="00F774CB" w:rsidRDefault="00F774CB" w:rsidP="00D45467">
      <w:pPr>
        <w:jc w:val="both"/>
        <w:rPr>
          <w:rFonts w:eastAsia="Times New Roman" w:cs="Arial"/>
          <w:color w:val="000000"/>
          <w:szCs w:val="20"/>
          <w:lang w:eastAsia="ko-KR"/>
        </w:rPr>
      </w:pPr>
    </w:p>
    <w:p w14:paraId="67B2D48B" w14:textId="16FC99AD" w:rsidR="006B24A9" w:rsidRDefault="00F774CB" w:rsidP="007E0AE8">
      <w:pPr>
        <w:pStyle w:val="Caption"/>
        <w:jc w:val="center"/>
      </w:pPr>
      <w:r>
        <w:t xml:space="preserve">Table </w:t>
      </w:r>
      <w:r>
        <w:rPr>
          <w:b w:val="0"/>
        </w:rPr>
        <w:fldChar w:fldCharType="begin"/>
      </w:r>
      <w:r>
        <w:instrText xml:space="preserve"> SEQ Table \* ARABIC </w:instrText>
      </w:r>
      <w:r>
        <w:rPr>
          <w:b w:val="0"/>
        </w:rPr>
        <w:fldChar w:fldCharType="separate"/>
      </w:r>
      <w:r w:rsidR="00EF67D5">
        <w:rPr>
          <w:noProof/>
        </w:rPr>
        <w:t>2</w:t>
      </w:r>
      <w:r>
        <w:rPr>
          <w:b w:val="0"/>
        </w:rPr>
        <w:fldChar w:fldCharType="end"/>
      </w:r>
      <w:r>
        <w:t xml:space="preserve">: </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45467" w:rsidRPr="009C5807" w14:paraId="2D91D32A" w14:textId="77777777" w:rsidTr="00D633DA">
        <w:trPr>
          <w:jc w:val="center"/>
        </w:trPr>
        <w:tc>
          <w:tcPr>
            <w:tcW w:w="3243" w:type="dxa"/>
            <w:shd w:val="clear" w:color="auto" w:fill="auto"/>
          </w:tcPr>
          <w:p w14:paraId="298E14C4" w14:textId="77777777" w:rsidR="00D45467" w:rsidRPr="009C5807" w:rsidRDefault="00D45467" w:rsidP="00D633DA">
            <w:pPr>
              <w:pStyle w:val="TAH"/>
              <w:rPr>
                <w:rFonts w:eastAsia="??"/>
              </w:rPr>
            </w:pPr>
            <w:r w:rsidRPr="009C5807">
              <w:t>Reported value</w:t>
            </w:r>
          </w:p>
        </w:tc>
        <w:tc>
          <w:tcPr>
            <w:tcW w:w="3244" w:type="dxa"/>
            <w:shd w:val="clear" w:color="auto" w:fill="auto"/>
          </w:tcPr>
          <w:p w14:paraId="4ABF7254" w14:textId="77777777" w:rsidR="00D45467" w:rsidRPr="009C5807" w:rsidRDefault="00D45467" w:rsidP="00D633DA">
            <w:pPr>
              <w:pStyle w:val="TAH"/>
              <w:rPr>
                <w:rFonts w:eastAsia="??"/>
              </w:rPr>
            </w:pPr>
            <w:r w:rsidRPr="009C5807">
              <w:t>Measured quantity value (dB)</w:t>
            </w:r>
          </w:p>
        </w:tc>
      </w:tr>
      <w:tr w:rsidR="00D45467" w:rsidRPr="009C5807" w14:paraId="2D0083EA" w14:textId="77777777" w:rsidTr="00D633DA">
        <w:trPr>
          <w:jc w:val="center"/>
        </w:trPr>
        <w:tc>
          <w:tcPr>
            <w:tcW w:w="3243" w:type="dxa"/>
            <w:shd w:val="clear" w:color="auto" w:fill="auto"/>
          </w:tcPr>
          <w:p w14:paraId="4E5EB325" w14:textId="77777777" w:rsidR="00D45467" w:rsidRPr="009C5807" w:rsidRDefault="00D45467" w:rsidP="00D633DA">
            <w:pPr>
              <w:pStyle w:val="TAC"/>
              <w:rPr>
                <w:rFonts w:eastAsia="??"/>
              </w:rPr>
            </w:pPr>
            <w:r w:rsidRPr="009C5807">
              <w:t>POWER_HEADROOM_0</w:t>
            </w:r>
          </w:p>
        </w:tc>
        <w:tc>
          <w:tcPr>
            <w:tcW w:w="3244" w:type="dxa"/>
            <w:shd w:val="clear" w:color="auto" w:fill="auto"/>
          </w:tcPr>
          <w:p w14:paraId="220B77D2" w14:textId="77777777" w:rsidR="00D45467" w:rsidRPr="009C5807" w:rsidRDefault="00D45467" w:rsidP="00D633DA">
            <w:pPr>
              <w:pStyle w:val="TAC"/>
              <w:rPr>
                <w:rFonts w:eastAsia="??"/>
              </w:rPr>
            </w:pPr>
            <w:r w:rsidRPr="009C5807">
              <w:t xml:space="preserve">PH </w:t>
            </w:r>
            <w:r w:rsidRPr="009C5807">
              <w:rPr>
                <w:rFonts w:ascii="Symbol" w:eastAsia="Symbol" w:hAnsi="Symbol" w:cs="Symbol"/>
              </w:rPr>
              <w:sym w:font="Symbol" w:char="F03C"/>
            </w:r>
            <w:r w:rsidRPr="009C5807">
              <w:t xml:space="preserve"> -32</w:t>
            </w:r>
          </w:p>
        </w:tc>
      </w:tr>
      <w:tr w:rsidR="00D45467" w:rsidRPr="009C5807" w14:paraId="6DFA3C4D" w14:textId="77777777" w:rsidTr="00D633DA">
        <w:trPr>
          <w:jc w:val="center"/>
        </w:trPr>
        <w:tc>
          <w:tcPr>
            <w:tcW w:w="3243" w:type="dxa"/>
            <w:shd w:val="clear" w:color="auto" w:fill="auto"/>
          </w:tcPr>
          <w:p w14:paraId="07D16C92" w14:textId="77777777" w:rsidR="00D45467" w:rsidRPr="009C5807" w:rsidRDefault="00D45467" w:rsidP="00D633DA">
            <w:pPr>
              <w:pStyle w:val="TAC"/>
              <w:rPr>
                <w:rFonts w:eastAsia="??"/>
              </w:rPr>
            </w:pPr>
            <w:r w:rsidRPr="009C5807">
              <w:t>POWER_HEADROOM_1</w:t>
            </w:r>
          </w:p>
        </w:tc>
        <w:tc>
          <w:tcPr>
            <w:tcW w:w="3244" w:type="dxa"/>
            <w:shd w:val="clear" w:color="auto" w:fill="auto"/>
          </w:tcPr>
          <w:p w14:paraId="083ED83C" w14:textId="77777777" w:rsidR="00D45467" w:rsidRPr="009C5807" w:rsidRDefault="00D45467" w:rsidP="00D633DA">
            <w:pPr>
              <w:pStyle w:val="TAC"/>
              <w:rPr>
                <w:rFonts w:eastAsia="??"/>
              </w:rPr>
            </w:pPr>
            <w:r w:rsidRPr="009C5807">
              <w:t xml:space="preserve">-32 </w:t>
            </w:r>
            <w:r w:rsidRPr="009C5807">
              <w:rPr>
                <w:rFonts w:ascii="Symbol" w:eastAsia="Symbol" w:hAnsi="Symbol" w:cs="Symbol"/>
              </w:rPr>
              <w:sym w:font="Symbol" w:char="F0A3"/>
            </w:r>
            <w:r w:rsidRPr="009C5807">
              <w:t xml:space="preserve"> PH </w:t>
            </w:r>
            <w:r w:rsidRPr="009C5807">
              <w:rPr>
                <w:rFonts w:ascii="Symbol" w:eastAsia="Symbol" w:hAnsi="Symbol" w:cs="Symbol"/>
              </w:rPr>
              <w:sym w:font="Symbol" w:char="F03C"/>
            </w:r>
            <w:r w:rsidRPr="009C5807">
              <w:t xml:space="preserve"> -31</w:t>
            </w:r>
          </w:p>
        </w:tc>
      </w:tr>
      <w:tr w:rsidR="00D45467" w:rsidRPr="009C5807" w14:paraId="7EB84D77" w14:textId="77777777" w:rsidTr="00D633DA">
        <w:trPr>
          <w:jc w:val="center"/>
        </w:trPr>
        <w:tc>
          <w:tcPr>
            <w:tcW w:w="3243" w:type="dxa"/>
            <w:shd w:val="clear" w:color="auto" w:fill="auto"/>
          </w:tcPr>
          <w:p w14:paraId="33E85341" w14:textId="77777777" w:rsidR="00D45467" w:rsidRPr="009C5807" w:rsidRDefault="00D45467" w:rsidP="00D633DA">
            <w:pPr>
              <w:pStyle w:val="TAC"/>
              <w:rPr>
                <w:rFonts w:eastAsia="??"/>
              </w:rPr>
            </w:pPr>
            <w:r w:rsidRPr="009C5807">
              <w:t>POWER_HEADROOM_2</w:t>
            </w:r>
          </w:p>
        </w:tc>
        <w:tc>
          <w:tcPr>
            <w:tcW w:w="3244" w:type="dxa"/>
            <w:shd w:val="clear" w:color="auto" w:fill="auto"/>
          </w:tcPr>
          <w:p w14:paraId="72CEB30F" w14:textId="77777777" w:rsidR="00D45467" w:rsidRPr="009C5807" w:rsidRDefault="00D45467" w:rsidP="00D633DA">
            <w:pPr>
              <w:pStyle w:val="TAC"/>
              <w:rPr>
                <w:rFonts w:eastAsia="??"/>
              </w:rPr>
            </w:pPr>
            <w:r w:rsidRPr="009C5807">
              <w:t xml:space="preserve">-31 </w:t>
            </w:r>
            <w:r w:rsidRPr="009C5807">
              <w:rPr>
                <w:rFonts w:ascii="Symbol" w:eastAsia="Symbol" w:hAnsi="Symbol" w:cs="Symbol"/>
              </w:rPr>
              <w:sym w:font="Symbol" w:char="F0A3"/>
            </w:r>
            <w:r w:rsidRPr="009C5807">
              <w:t xml:space="preserve"> PH </w:t>
            </w:r>
            <w:r w:rsidRPr="009C5807">
              <w:rPr>
                <w:rFonts w:ascii="Symbol" w:eastAsia="Symbol" w:hAnsi="Symbol" w:cs="Symbol"/>
              </w:rPr>
              <w:sym w:font="Symbol" w:char="F03C"/>
            </w:r>
            <w:r w:rsidRPr="009C5807">
              <w:t xml:space="preserve"> -30</w:t>
            </w:r>
          </w:p>
        </w:tc>
      </w:tr>
      <w:tr w:rsidR="00D45467" w:rsidRPr="009C5807" w14:paraId="5F4E4B0A" w14:textId="77777777" w:rsidTr="00D633DA">
        <w:trPr>
          <w:jc w:val="center"/>
        </w:trPr>
        <w:tc>
          <w:tcPr>
            <w:tcW w:w="3243" w:type="dxa"/>
            <w:shd w:val="clear" w:color="auto" w:fill="auto"/>
          </w:tcPr>
          <w:p w14:paraId="7F80DAB8" w14:textId="77777777" w:rsidR="00D45467" w:rsidRPr="009C5807" w:rsidRDefault="00D45467" w:rsidP="00D633DA">
            <w:pPr>
              <w:pStyle w:val="TAC"/>
              <w:rPr>
                <w:rFonts w:eastAsia="??"/>
              </w:rPr>
            </w:pPr>
            <w:r w:rsidRPr="009C5807">
              <w:t>POWER_HEADROOM_3</w:t>
            </w:r>
          </w:p>
        </w:tc>
        <w:tc>
          <w:tcPr>
            <w:tcW w:w="3244" w:type="dxa"/>
            <w:shd w:val="clear" w:color="auto" w:fill="auto"/>
          </w:tcPr>
          <w:p w14:paraId="0D53B4DD" w14:textId="77777777" w:rsidR="00D45467" w:rsidRPr="009C5807" w:rsidRDefault="00D45467" w:rsidP="00D633DA">
            <w:pPr>
              <w:pStyle w:val="TAC"/>
              <w:rPr>
                <w:rFonts w:eastAsia="??"/>
              </w:rPr>
            </w:pPr>
            <w:r w:rsidRPr="009C5807">
              <w:t xml:space="preserve">-30 </w:t>
            </w:r>
            <w:r w:rsidRPr="009C5807">
              <w:rPr>
                <w:rFonts w:ascii="Symbol" w:eastAsia="Symbol" w:hAnsi="Symbol" w:cs="Symbol"/>
              </w:rPr>
              <w:sym w:font="Symbol" w:char="F0A3"/>
            </w:r>
            <w:r w:rsidRPr="009C5807">
              <w:t xml:space="preserve"> PH </w:t>
            </w:r>
            <w:r w:rsidRPr="009C5807">
              <w:rPr>
                <w:rFonts w:ascii="Symbol" w:eastAsia="Symbol" w:hAnsi="Symbol" w:cs="Symbol"/>
              </w:rPr>
              <w:sym w:font="Symbol" w:char="F03C"/>
            </w:r>
            <w:r w:rsidRPr="009C5807">
              <w:t xml:space="preserve"> -29</w:t>
            </w:r>
          </w:p>
        </w:tc>
      </w:tr>
      <w:tr w:rsidR="00D45467" w:rsidRPr="009C5807" w14:paraId="691699FE" w14:textId="77777777" w:rsidTr="00D633DA">
        <w:trPr>
          <w:jc w:val="center"/>
        </w:trPr>
        <w:tc>
          <w:tcPr>
            <w:tcW w:w="3243" w:type="dxa"/>
            <w:shd w:val="clear" w:color="auto" w:fill="auto"/>
          </w:tcPr>
          <w:p w14:paraId="59A1A6C8" w14:textId="77777777" w:rsidR="00D45467" w:rsidRPr="009C5807" w:rsidRDefault="00D45467" w:rsidP="00D633DA">
            <w:pPr>
              <w:pStyle w:val="TAC"/>
              <w:rPr>
                <w:rFonts w:eastAsia="??"/>
              </w:rPr>
            </w:pPr>
            <w:r w:rsidRPr="009C5807">
              <w:rPr>
                <w:rFonts w:ascii="Symbol" w:eastAsia="Symbol" w:hAnsi="Symbol" w:cs="Symbol"/>
              </w:rPr>
              <w:sym w:font="Symbol" w:char="F0BC"/>
            </w:r>
          </w:p>
        </w:tc>
        <w:tc>
          <w:tcPr>
            <w:tcW w:w="3244" w:type="dxa"/>
            <w:shd w:val="clear" w:color="auto" w:fill="auto"/>
          </w:tcPr>
          <w:p w14:paraId="298832EE" w14:textId="77777777" w:rsidR="00D45467" w:rsidRPr="009C5807" w:rsidRDefault="00D45467" w:rsidP="00D633DA">
            <w:pPr>
              <w:pStyle w:val="TAC"/>
              <w:rPr>
                <w:rFonts w:eastAsia="??"/>
              </w:rPr>
            </w:pPr>
            <w:r w:rsidRPr="009C5807">
              <w:rPr>
                <w:rFonts w:ascii="Symbol" w:eastAsia="Symbol" w:hAnsi="Symbol" w:cs="Symbol"/>
              </w:rPr>
              <w:sym w:font="Symbol" w:char="F0BC"/>
            </w:r>
          </w:p>
        </w:tc>
      </w:tr>
      <w:tr w:rsidR="00D45467" w:rsidRPr="009C5807" w14:paraId="6378E427" w14:textId="77777777" w:rsidTr="00D633DA">
        <w:trPr>
          <w:jc w:val="center"/>
        </w:trPr>
        <w:tc>
          <w:tcPr>
            <w:tcW w:w="3243" w:type="dxa"/>
            <w:shd w:val="clear" w:color="auto" w:fill="auto"/>
          </w:tcPr>
          <w:p w14:paraId="231E94B2" w14:textId="77777777" w:rsidR="00D45467" w:rsidRPr="009C5807" w:rsidRDefault="00D45467" w:rsidP="00D633DA">
            <w:pPr>
              <w:pStyle w:val="TAC"/>
              <w:rPr>
                <w:rFonts w:eastAsia="Yu Gothic"/>
              </w:rPr>
            </w:pPr>
            <w:r w:rsidRPr="009C5807">
              <w:rPr>
                <w:rFonts w:eastAsia="Yu Gothic"/>
              </w:rPr>
              <w:t>POWER_HEADROOM_53</w:t>
            </w:r>
          </w:p>
        </w:tc>
        <w:tc>
          <w:tcPr>
            <w:tcW w:w="3244" w:type="dxa"/>
            <w:shd w:val="clear" w:color="auto" w:fill="auto"/>
          </w:tcPr>
          <w:p w14:paraId="673B27F6" w14:textId="77777777" w:rsidR="00D45467" w:rsidRPr="009C5807" w:rsidRDefault="00D45467" w:rsidP="00D633DA">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D45467" w:rsidRPr="009C5807" w14:paraId="7BB233E7" w14:textId="77777777" w:rsidTr="00D633DA">
        <w:trPr>
          <w:jc w:val="center"/>
        </w:trPr>
        <w:tc>
          <w:tcPr>
            <w:tcW w:w="3243" w:type="dxa"/>
            <w:shd w:val="clear" w:color="auto" w:fill="auto"/>
          </w:tcPr>
          <w:p w14:paraId="2FD59991" w14:textId="77777777" w:rsidR="00D45467" w:rsidRPr="009C5807" w:rsidRDefault="00D45467" w:rsidP="00D633DA">
            <w:pPr>
              <w:pStyle w:val="TAC"/>
              <w:rPr>
                <w:rFonts w:eastAsia="Yu Gothic"/>
              </w:rPr>
            </w:pPr>
            <w:r w:rsidRPr="009C5807">
              <w:rPr>
                <w:rFonts w:eastAsia="Yu Gothic"/>
              </w:rPr>
              <w:t>POWER_HEADROOM_54</w:t>
            </w:r>
          </w:p>
        </w:tc>
        <w:tc>
          <w:tcPr>
            <w:tcW w:w="3244" w:type="dxa"/>
            <w:shd w:val="clear" w:color="auto" w:fill="auto"/>
          </w:tcPr>
          <w:p w14:paraId="30710AA5" w14:textId="77777777" w:rsidR="00D45467" w:rsidRPr="009C5807" w:rsidRDefault="00D45467" w:rsidP="00D633DA">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D45467" w:rsidRPr="009C5807" w14:paraId="5C139362" w14:textId="77777777" w:rsidTr="00D633DA">
        <w:trPr>
          <w:jc w:val="center"/>
        </w:trPr>
        <w:tc>
          <w:tcPr>
            <w:tcW w:w="3243" w:type="dxa"/>
            <w:shd w:val="clear" w:color="auto" w:fill="auto"/>
          </w:tcPr>
          <w:p w14:paraId="7E7E2E8F" w14:textId="77777777" w:rsidR="00D45467" w:rsidRPr="009C5807" w:rsidRDefault="00D45467" w:rsidP="00D633DA">
            <w:pPr>
              <w:pStyle w:val="TAC"/>
              <w:rPr>
                <w:rFonts w:eastAsia="??"/>
              </w:rPr>
            </w:pPr>
            <w:r w:rsidRPr="009C5807">
              <w:rPr>
                <w:rFonts w:eastAsia="Yu Gothic"/>
              </w:rPr>
              <w:t>POWER_HEADROOM_55</w:t>
            </w:r>
          </w:p>
        </w:tc>
        <w:tc>
          <w:tcPr>
            <w:tcW w:w="3244" w:type="dxa"/>
            <w:shd w:val="clear" w:color="auto" w:fill="auto"/>
          </w:tcPr>
          <w:p w14:paraId="49CD17B7" w14:textId="77777777" w:rsidR="00D45467" w:rsidRPr="009C5807" w:rsidRDefault="00D45467" w:rsidP="00D633DA">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D45467" w:rsidRPr="009C5807" w14:paraId="61BB2C8F" w14:textId="77777777" w:rsidTr="00D633DA">
        <w:trPr>
          <w:jc w:val="center"/>
        </w:trPr>
        <w:tc>
          <w:tcPr>
            <w:tcW w:w="3243" w:type="dxa"/>
            <w:shd w:val="clear" w:color="auto" w:fill="auto"/>
          </w:tcPr>
          <w:p w14:paraId="7609F083" w14:textId="77777777" w:rsidR="00D45467" w:rsidRPr="009C5807" w:rsidRDefault="00D45467" w:rsidP="00D633DA">
            <w:pPr>
              <w:pStyle w:val="TAC"/>
              <w:rPr>
                <w:rFonts w:eastAsia="??"/>
              </w:rPr>
            </w:pPr>
            <w:r w:rsidRPr="009C5807">
              <w:rPr>
                <w:rFonts w:eastAsia="Yu Gothic"/>
              </w:rPr>
              <w:t>POWER_HEADROOM_56</w:t>
            </w:r>
          </w:p>
        </w:tc>
        <w:tc>
          <w:tcPr>
            <w:tcW w:w="3244" w:type="dxa"/>
            <w:shd w:val="clear" w:color="auto" w:fill="auto"/>
          </w:tcPr>
          <w:p w14:paraId="765CD097" w14:textId="77777777" w:rsidR="00D45467" w:rsidRPr="009C5807" w:rsidRDefault="00D45467" w:rsidP="00D633DA">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D45467" w:rsidRPr="009C5807" w14:paraId="48E9869E" w14:textId="77777777" w:rsidTr="00D633DA">
        <w:trPr>
          <w:jc w:val="center"/>
        </w:trPr>
        <w:tc>
          <w:tcPr>
            <w:tcW w:w="3243" w:type="dxa"/>
            <w:shd w:val="clear" w:color="auto" w:fill="auto"/>
          </w:tcPr>
          <w:p w14:paraId="64A965F4" w14:textId="77777777" w:rsidR="00D45467" w:rsidRPr="009C5807" w:rsidRDefault="00D45467" w:rsidP="00D633DA">
            <w:pPr>
              <w:pStyle w:val="TAC"/>
              <w:rPr>
                <w:rFonts w:eastAsia="??"/>
              </w:rPr>
            </w:pPr>
            <w:r w:rsidRPr="009C5807">
              <w:rPr>
                <w:rFonts w:eastAsia="Yu Gothic"/>
              </w:rPr>
              <w:t>POWER_HEADROOM_57</w:t>
            </w:r>
          </w:p>
        </w:tc>
        <w:tc>
          <w:tcPr>
            <w:tcW w:w="3244" w:type="dxa"/>
            <w:shd w:val="clear" w:color="auto" w:fill="auto"/>
          </w:tcPr>
          <w:p w14:paraId="51B93315" w14:textId="77777777" w:rsidR="00D45467" w:rsidRPr="009C5807" w:rsidRDefault="00D45467" w:rsidP="00D633DA">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D45467" w:rsidRPr="009C5807" w14:paraId="2F4B3C5A" w14:textId="77777777" w:rsidTr="00D633DA">
        <w:trPr>
          <w:jc w:val="center"/>
        </w:trPr>
        <w:tc>
          <w:tcPr>
            <w:tcW w:w="3243" w:type="dxa"/>
            <w:shd w:val="clear" w:color="auto" w:fill="auto"/>
          </w:tcPr>
          <w:p w14:paraId="41DE3B02" w14:textId="77777777" w:rsidR="00D45467" w:rsidRPr="009C5807" w:rsidRDefault="00D45467" w:rsidP="00D633DA">
            <w:pPr>
              <w:pStyle w:val="TAC"/>
              <w:rPr>
                <w:rFonts w:eastAsia="??"/>
              </w:rPr>
            </w:pPr>
            <w:r w:rsidRPr="009C5807">
              <w:rPr>
                <w:rFonts w:eastAsia="Yu Gothic"/>
              </w:rPr>
              <w:t>POWER_HEADROOM_58</w:t>
            </w:r>
          </w:p>
        </w:tc>
        <w:tc>
          <w:tcPr>
            <w:tcW w:w="3244" w:type="dxa"/>
            <w:shd w:val="clear" w:color="auto" w:fill="auto"/>
          </w:tcPr>
          <w:p w14:paraId="058A8CE1" w14:textId="77777777" w:rsidR="00D45467" w:rsidRPr="009C5807" w:rsidRDefault="00D45467" w:rsidP="00D633DA">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D45467" w:rsidRPr="009C5807" w14:paraId="7A642A45" w14:textId="77777777" w:rsidTr="00D633DA">
        <w:trPr>
          <w:jc w:val="center"/>
        </w:trPr>
        <w:tc>
          <w:tcPr>
            <w:tcW w:w="3243" w:type="dxa"/>
            <w:shd w:val="clear" w:color="auto" w:fill="auto"/>
          </w:tcPr>
          <w:p w14:paraId="74570D67" w14:textId="77777777" w:rsidR="00D45467" w:rsidRPr="009C5807" w:rsidRDefault="00D45467" w:rsidP="00D633DA">
            <w:pPr>
              <w:pStyle w:val="TAC"/>
              <w:rPr>
                <w:rFonts w:eastAsia="??"/>
              </w:rPr>
            </w:pPr>
            <w:r w:rsidRPr="009C5807">
              <w:rPr>
                <w:rFonts w:eastAsia="Yu Gothic"/>
              </w:rPr>
              <w:t>POWER_HEADROOM_59</w:t>
            </w:r>
          </w:p>
        </w:tc>
        <w:tc>
          <w:tcPr>
            <w:tcW w:w="3244" w:type="dxa"/>
            <w:shd w:val="clear" w:color="auto" w:fill="auto"/>
          </w:tcPr>
          <w:p w14:paraId="4AAA17E9" w14:textId="77777777" w:rsidR="00D45467" w:rsidRPr="009C5807" w:rsidRDefault="00D45467" w:rsidP="00D633DA">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D45467" w:rsidRPr="009C5807" w14:paraId="10E1960A" w14:textId="77777777" w:rsidTr="00D633DA">
        <w:trPr>
          <w:jc w:val="center"/>
        </w:trPr>
        <w:tc>
          <w:tcPr>
            <w:tcW w:w="3243" w:type="dxa"/>
            <w:shd w:val="clear" w:color="auto" w:fill="auto"/>
          </w:tcPr>
          <w:p w14:paraId="6FB69718" w14:textId="77777777" w:rsidR="00D45467" w:rsidRPr="009C5807" w:rsidRDefault="00D45467" w:rsidP="00D633DA">
            <w:pPr>
              <w:pStyle w:val="TAC"/>
              <w:rPr>
                <w:rFonts w:eastAsia="??"/>
              </w:rPr>
            </w:pPr>
            <w:r w:rsidRPr="009C5807">
              <w:rPr>
                <w:rFonts w:eastAsia="Yu Gothic"/>
              </w:rPr>
              <w:t>POWER_HEADROOM_60</w:t>
            </w:r>
          </w:p>
        </w:tc>
        <w:tc>
          <w:tcPr>
            <w:tcW w:w="3244" w:type="dxa"/>
            <w:shd w:val="clear" w:color="auto" w:fill="auto"/>
          </w:tcPr>
          <w:p w14:paraId="4ACF61A3" w14:textId="77777777" w:rsidR="00D45467" w:rsidRPr="009C5807" w:rsidRDefault="00D45467" w:rsidP="00D633DA">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D45467" w:rsidRPr="009C5807" w14:paraId="70D4F089" w14:textId="77777777" w:rsidTr="00D633DA">
        <w:trPr>
          <w:jc w:val="center"/>
        </w:trPr>
        <w:tc>
          <w:tcPr>
            <w:tcW w:w="3243" w:type="dxa"/>
            <w:shd w:val="clear" w:color="auto" w:fill="auto"/>
          </w:tcPr>
          <w:p w14:paraId="3945BFB8" w14:textId="77777777" w:rsidR="00D45467" w:rsidRPr="009C5807" w:rsidRDefault="00D45467" w:rsidP="00D633DA">
            <w:pPr>
              <w:pStyle w:val="TAC"/>
              <w:rPr>
                <w:rFonts w:eastAsia="??"/>
              </w:rPr>
            </w:pPr>
            <w:r w:rsidRPr="009C5807">
              <w:rPr>
                <w:rFonts w:eastAsia="Yu Gothic"/>
              </w:rPr>
              <w:t>POWER_HEADROOM_61</w:t>
            </w:r>
          </w:p>
        </w:tc>
        <w:tc>
          <w:tcPr>
            <w:tcW w:w="3244" w:type="dxa"/>
            <w:shd w:val="clear" w:color="auto" w:fill="auto"/>
          </w:tcPr>
          <w:p w14:paraId="43D8D7A0" w14:textId="77777777" w:rsidR="00D45467" w:rsidRPr="009C5807" w:rsidRDefault="00D45467" w:rsidP="00D633DA">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D45467" w:rsidRPr="009C5807" w14:paraId="33E1528E" w14:textId="77777777" w:rsidTr="00D633DA">
        <w:trPr>
          <w:jc w:val="center"/>
        </w:trPr>
        <w:tc>
          <w:tcPr>
            <w:tcW w:w="3243" w:type="dxa"/>
            <w:shd w:val="clear" w:color="auto" w:fill="auto"/>
          </w:tcPr>
          <w:p w14:paraId="341CA8B0" w14:textId="77777777" w:rsidR="00D45467" w:rsidRPr="009C5807" w:rsidRDefault="00D45467" w:rsidP="00D633DA">
            <w:pPr>
              <w:pStyle w:val="TAC"/>
              <w:rPr>
                <w:rFonts w:eastAsia="??"/>
              </w:rPr>
            </w:pPr>
            <w:r w:rsidRPr="009C5807">
              <w:rPr>
                <w:rFonts w:eastAsia="Yu Gothic"/>
              </w:rPr>
              <w:t>POWER_HEADROOM_62</w:t>
            </w:r>
          </w:p>
        </w:tc>
        <w:tc>
          <w:tcPr>
            <w:tcW w:w="3244" w:type="dxa"/>
            <w:shd w:val="clear" w:color="auto" w:fill="auto"/>
          </w:tcPr>
          <w:p w14:paraId="4A803796" w14:textId="77777777" w:rsidR="00D45467" w:rsidRPr="009C5807" w:rsidRDefault="00D45467" w:rsidP="00D633DA">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D45467" w:rsidRPr="009C5807" w14:paraId="4C6EA8FB" w14:textId="77777777" w:rsidTr="00D633DA">
        <w:trPr>
          <w:jc w:val="center"/>
        </w:trPr>
        <w:tc>
          <w:tcPr>
            <w:tcW w:w="3243" w:type="dxa"/>
            <w:shd w:val="clear" w:color="auto" w:fill="auto"/>
          </w:tcPr>
          <w:p w14:paraId="6628DBFD" w14:textId="77777777" w:rsidR="00D45467" w:rsidRPr="009C5807" w:rsidRDefault="00D45467" w:rsidP="00D633DA">
            <w:pPr>
              <w:pStyle w:val="TAC"/>
              <w:rPr>
                <w:rFonts w:eastAsia="??"/>
              </w:rPr>
            </w:pPr>
            <w:r w:rsidRPr="009C5807">
              <w:rPr>
                <w:rFonts w:eastAsia="Yu Gothic"/>
              </w:rPr>
              <w:t>POWER_HEADROOM_63</w:t>
            </w:r>
          </w:p>
        </w:tc>
        <w:tc>
          <w:tcPr>
            <w:tcW w:w="3244" w:type="dxa"/>
            <w:shd w:val="clear" w:color="auto" w:fill="auto"/>
          </w:tcPr>
          <w:p w14:paraId="488C60E9" w14:textId="77777777" w:rsidR="00D45467" w:rsidRPr="009C5807" w:rsidRDefault="00D45467" w:rsidP="00D633DA">
            <w:pPr>
              <w:pStyle w:val="TAC"/>
              <w:rPr>
                <w:rFonts w:eastAsia="??"/>
              </w:rPr>
            </w:pPr>
            <w:r w:rsidRPr="009C5807">
              <w:t xml:space="preserve">PH </w:t>
            </w:r>
            <w:r w:rsidRPr="009C5807">
              <w:rPr>
                <w:rFonts w:hint="eastAsia"/>
              </w:rPr>
              <w:t>≥</w:t>
            </w:r>
            <w:r w:rsidRPr="009C5807">
              <w:t xml:space="preserve"> 38</w:t>
            </w:r>
          </w:p>
        </w:tc>
      </w:tr>
    </w:tbl>
    <w:p w14:paraId="4C5572F5" w14:textId="77777777" w:rsidR="00D45467" w:rsidRDefault="00D45467" w:rsidP="00D45467">
      <w:pPr>
        <w:jc w:val="both"/>
        <w:rPr>
          <w:rFonts w:eastAsia="Times New Roman" w:cs="Arial"/>
          <w:color w:val="000000"/>
          <w:szCs w:val="20"/>
          <w:lang w:eastAsia="ko-KR"/>
        </w:rPr>
      </w:pPr>
    </w:p>
    <w:p w14:paraId="05280FAD" w14:textId="73A04727" w:rsidR="00D45467" w:rsidRDefault="00D45467" w:rsidP="00D45467">
      <w:pPr>
        <w:jc w:val="both"/>
        <w:rPr>
          <w:rFonts w:cs="Arial"/>
        </w:rPr>
      </w:pPr>
      <w:r>
        <w:rPr>
          <w:rFonts w:eastAsia="Times New Roman" w:cs="Arial"/>
          <w:color w:val="000000"/>
          <w:szCs w:val="20"/>
          <w:lang w:eastAsia="ko-KR"/>
        </w:rPr>
        <w:t>If we look at the PHR range in the above table, from -32</w:t>
      </w:r>
      <w:r w:rsidR="004C4790">
        <w:rPr>
          <w:rFonts w:eastAsia="Times New Roman" w:cs="Arial"/>
          <w:color w:val="000000"/>
          <w:szCs w:val="20"/>
          <w:lang w:eastAsia="ko-KR"/>
        </w:rPr>
        <w:t>dB</w:t>
      </w:r>
      <w:r>
        <w:rPr>
          <w:rFonts w:eastAsia="Times New Roman" w:cs="Arial"/>
          <w:color w:val="000000"/>
          <w:szCs w:val="20"/>
          <w:lang w:eastAsia="ko-KR"/>
        </w:rPr>
        <w:t xml:space="preserve"> to 22</w:t>
      </w:r>
      <w:r w:rsidR="004C4790">
        <w:rPr>
          <w:rFonts w:eastAsia="Times New Roman" w:cs="Arial"/>
          <w:color w:val="000000"/>
          <w:szCs w:val="20"/>
          <w:lang w:eastAsia="ko-KR"/>
        </w:rPr>
        <w:t>dB</w:t>
      </w:r>
      <w:r>
        <w:rPr>
          <w:rFonts w:eastAsia="Times New Roman" w:cs="Arial"/>
          <w:color w:val="000000"/>
          <w:szCs w:val="20"/>
          <w:lang w:eastAsia="ko-KR"/>
        </w:rPr>
        <w:t>, the step size is 1 dB and 22</w:t>
      </w:r>
      <w:r w:rsidR="004C4790">
        <w:rPr>
          <w:rFonts w:eastAsia="Times New Roman" w:cs="Arial"/>
          <w:color w:val="000000"/>
          <w:szCs w:val="20"/>
          <w:lang w:eastAsia="ko-KR"/>
        </w:rPr>
        <w:t>dB</w:t>
      </w:r>
      <w:r>
        <w:rPr>
          <w:rFonts w:eastAsia="Times New Roman" w:cs="Arial"/>
          <w:color w:val="000000"/>
          <w:szCs w:val="20"/>
          <w:lang w:eastAsia="ko-KR"/>
        </w:rPr>
        <w:t xml:space="preserve"> to 38</w:t>
      </w:r>
      <w:r w:rsidR="004C4790">
        <w:rPr>
          <w:rFonts w:eastAsia="Times New Roman" w:cs="Arial"/>
          <w:color w:val="000000"/>
          <w:szCs w:val="20"/>
          <w:lang w:eastAsia="ko-KR"/>
        </w:rPr>
        <w:t>dB</w:t>
      </w:r>
      <w:r>
        <w:rPr>
          <w:rFonts w:eastAsia="Times New Roman" w:cs="Arial"/>
          <w:color w:val="000000"/>
          <w:szCs w:val="20"/>
          <w:lang w:eastAsia="ko-KR"/>
        </w:rPr>
        <w:t xml:space="preserve">, step size is 2 </w:t>
      </w:r>
      <w:proofErr w:type="spellStart"/>
      <w:r>
        <w:rPr>
          <w:rFonts w:eastAsia="Times New Roman" w:cs="Arial"/>
          <w:color w:val="000000"/>
          <w:szCs w:val="20"/>
          <w:lang w:eastAsia="ko-KR"/>
        </w:rPr>
        <w:t>dB.</w:t>
      </w:r>
      <w:proofErr w:type="spellEnd"/>
      <w:r>
        <w:rPr>
          <w:rFonts w:eastAsia="Times New Roman" w:cs="Arial"/>
          <w:color w:val="000000"/>
          <w:szCs w:val="20"/>
          <w:lang w:eastAsia="ko-KR"/>
        </w:rPr>
        <w:t xml:space="preserve"> When the PHR is in positive the step size is larger as UE is not in power limited scenario. If the PHR is in negative, UE is in power limited scenario and the reported step is agreed as 1 dB so that NW can adjust the scheduling accordingly. If the PL offset that can be indicated is of step size 4 dB, in an example, PHR triggered after PL offset indication can be either 0 or -4 or 4dB, If NW wish</w:t>
      </w:r>
      <w:r w:rsidR="004C4790">
        <w:rPr>
          <w:rFonts w:eastAsia="Times New Roman" w:cs="Arial"/>
          <w:color w:val="000000"/>
          <w:szCs w:val="20"/>
          <w:lang w:eastAsia="ko-KR"/>
        </w:rPr>
        <w:t>es</w:t>
      </w:r>
      <w:r>
        <w:rPr>
          <w:rFonts w:eastAsia="Times New Roman" w:cs="Arial"/>
          <w:color w:val="000000"/>
          <w:szCs w:val="20"/>
          <w:lang w:eastAsia="ko-KR"/>
        </w:rPr>
        <w:t xml:space="preserve"> to operate UE with resource allocation where the PHR corresponds to</w:t>
      </w:r>
      <w:r w:rsidR="00DE75AC">
        <w:rPr>
          <w:rFonts w:eastAsia="Times New Roman" w:cs="Arial"/>
          <w:color w:val="000000"/>
          <w:szCs w:val="20"/>
          <w:lang w:eastAsia="ko-KR"/>
        </w:rPr>
        <w:t xml:space="preserve"> </w:t>
      </w:r>
      <m:oMath>
        <m:r>
          <w:rPr>
            <w:rFonts w:ascii="Cambria Math" w:eastAsia="Times New Roman" w:hAnsi="Cambria Math" w:cs="Arial"/>
            <w:color w:val="000000"/>
            <w:szCs w:val="20"/>
            <w:lang w:eastAsia="ko-KR"/>
          </w:rPr>
          <m:t>-2dB≤PH≤0dB</m:t>
        </m:r>
      </m:oMath>
      <w:r w:rsidR="00DE75AC">
        <w:rPr>
          <w:rFonts w:eastAsia="Times New Roman" w:cs="Arial"/>
          <w:color w:val="000000"/>
          <w:szCs w:val="20"/>
          <w:lang w:eastAsia="ko-KR"/>
        </w:rPr>
        <w:t>,</w:t>
      </w:r>
      <w:r>
        <w:rPr>
          <w:rFonts w:eastAsia="Times New Roman" w:cs="Arial"/>
          <w:color w:val="000000"/>
          <w:szCs w:val="20"/>
          <w:lang w:eastAsia="ko-KR"/>
        </w:rPr>
        <w:t xml:space="preserve"> existing PL offset step size is limiting for NW operation. We also understand that </w:t>
      </w:r>
      <w:proofErr w:type="spellStart"/>
      <w:r>
        <w:rPr>
          <w:rFonts w:eastAsia="Times New Roman" w:cs="Arial"/>
          <w:color w:val="000000"/>
          <w:szCs w:val="20"/>
          <w:lang w:eastAsia="ko-KR"/>
        </w:rPr>
        <w:t>signalling</w:t>
      </w:r>
      <w:proofErr w:type="spellEnd"/>
      <w:r>
        <w:rPr>
          <w:rFonts w:eastAsia="Times New Roman" w:cs="Arial"/>
          <w:color w:val="000000"/>
          <w:szCs w:val="20"/>
          <w:lang w:eastAsia="ko-KR"/>
        </w:rPr>
        <w:t xml:space="preserve"> size of PL offset indication is not an issue for the UL</w:t>
      </w:r>
      <w:r w:rsidR="00365367">
        <w:rPr>
          <w:rFonts w:eastAsia="Times New Roman" w:cs="Arial"/>
          <w:color w:val="000000"/>
          <w:szCs w:val="20"/>
          <w:lang w:eastAsia="ko-KR"/>
        </w:rPr>
        <w:t>-</w:t>
      </w:r>
      <w:r>
        <w:rPr>
          <w:rFonts w:eastAsia="Times New Roman" w:cs="Arial"/>
          <w:color w:val="000000"/>
          <w:szCs w:val="20"/>
          <w:lang w:eastAsia="ko-KR"/>
        </w:rPr>
        <w:t>only TRP case.</w:t>
      </w:r>
    </w:p>
    <w:p w14:paraId="63B8E0DA" w14:textId="6C6796EE" w:rsidR="00D45467" w:rsidRDefault="00D45467" w:rsidP="00D45467">
      <w:pPr>
        <w:jc w:val="both"/>
        <w:rPr>
          <w:rFonts w:cs="Arial"/>
        </w:rPr>
      </w:pPr>
      <w:r>
        <w:rPr>
          <w:rFonts w:cs="Arial"/>
        </w:rPr>
        <w:t>Based on the above motivations, we propose that the resolution of PL offset is configurable, and it should additionally support step</w:t>
      </w:r>
      <w:r w:rsidR="006B24A9">
        <w:rPr>
          <w:rFonts w:cs="Arial"/>
        </w:rPr>
        <w:t xml:space="preserve"> </w:t>
      </w:r>
      <w:r>
        <w:rPr>
          <w:rFonts w:cs="Arial"/>
        </w:rPr>
        <w:t xml:space="preserve">size of 2dB and 3dB.  </w:t>
      </w:r>
    </w:p>
    <w:p w14:paraId="4F029C72" w14:textId="5F6F99D7" w:rsidR="00D61D60" w:rsidRDefault="00973831" w:rsidP="00D45467">
      <w:pPr>
        <w:jc w:val="both"/>
        <w:rPr>
          <w:rFonts w:cs="Arial"/>
        </w:rPr>
      </w:pPr>
      <w:r>
        <w:rPr>
          <w:rFonts w:cs="Arial"/>
        </w:rPr>
        <w:t>Finally</w:t>
      </w:r>
      <w:r w:rsidR="00D45467">
        <w:rPr>
          <w:rFonts w:cs="Arial"/>
        </w:rPr>
        <w:t>, PL offset indication should be signaled in a new MAC CE which is separate from legacy Unified TCI States Activation/Deactivation MAC CEs (e.g., Unified TCI States Activation/Deactivation MAC CE, Enhanced Unified TCI states Activation/Deactivation MAC CE for Joint TCI states, Enhanced Unified TCI States Activation/Deactivation MAC CE for Separate TCI states).</w:t>
      </w:r>
    </w:p>
    <w:p w14:paraId="2A47091E" w14:textId="007F1A5A" w:rsidR="00D45467" w:rsidRPr="00B96EBE" w:rsidRDefault="00973831" w:rsidP="00D45467">
      <w:pPr>
        <w:jc w:val="both"/>
        <w:rPr>
          <w:rFonts w:cs="Arial"/>
        </w:rPr>
      </w:pPr>
      <w:r>
        <w:rPr>
          <w:rFonts w:cs="Arial"/>
        </w:rPr>
        <w:t>Based on above motivations we propose:</w:t>
      </w:r>
    </w:p>
    <w:p w14:paraId="5CA0DC76" w14:textId="66A83C8D" w:rsidR="00D45467" w:rsidRPr="00B96EBE" w:rsidRDefault="00D45467" w:rsidP="00D45467">
      <w:pPr>
        <w:pStyle w:val="Proposal"/>
      </w:pPr>
      <w:bookmarkStart w:id="17" w:name="_Toc178964516"/>
      <w:r>
        <w:t>The step</w:t>
      </w:r>
      <w:r w:rsidR="002915A8">
        <w:t xml:space="preserve"> </w:t>
      </w:r>
      <w:r>
        <w:t>size of PL offset should be configurable and additionally support {2dB, 3dB}.</w:t>
      </w:r>
      <w:bookmarkEnd w:id="17"/>
      <w:r>
        <w:t xml:space="preserve"> </w:t>
      </w:r>
    </w:p>
    <w:p w14:paraId="22368A11" w14:textId="77777777" w:rsidR="00D45467" w:rsidRDefault="00D45467" w:rsidP="00D45467">
      <w:pPr>
        <w:pStyle w:val="Proposal"/>
      </w:pPr>
      <w:bookmarkStart w:id="18" w:name="_Toc178964517"/>
      <w:r>
        <w:rPr>
          <w:lang w:val="en-GB"/>
        </w:rPr>
        <w:t xml:space="preserve">Indicate absolute PL offset </w:t>
      </w:r>
      <w:r>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xml:space="preserve">) </w:t>
      </w:r>
      <w:r>
        <w:rPr>
          <w:lang w:val="en-GB"/>
        </w:rPr>
        <w:t>in MAC CE</w:t>
      </w:r>
      <w:r>
        <w:t>.</w:t>
      </w:r>
      <w:bookmarkEnd w:id="18"/>
      <w:r>
        <w:t xml:space="preserve"> </w:t>
      </w:r>
    </w:p>
    <w:p w14:paraId="78418DC1" w14:textId="20687278" w:rsidR="00D45467" w:rsidRPr="00B14275" w:rsidRDefault="00D45467" w:rsidP="007E460D">
      <w:pPr>
        <w:pStyle w:val="Proposal"/>
        <w:rPr>
          <w:rFonts w:cs="Arial"/>
        </w:rPr>
      </w:pPr>
      <w:bookmarkStart w:id="19" w:name="_Toc178964518"/>
      <w:r>
        <w:t>PL offset indication is signaled in a new MAC CE which is separate from activation/deactivation of Unified TCI State Activation/Deactivation MAC CEs.</w:t>
      </w:r>
      <w:bookmarkStart w:id="20" w:name="_Toc178884989"/>
      <w:bookmarkStart w:id="21" w:name="_Toc178931602"/>
      <w:bookmarkStart w:id="22" w:name="_Toc178931922"/>
      <w:bookmarkEnd w:id="20"/>
      <w:bookmarkEnd w:id="21"/>
      <w:bookmarkEnd w:id="22"/>
      <w:bookmarkEnd w:id="19"/>
    </w:p>
    <w:p w14:paraId="68FC24A5" w14:textId="74BE7716" w:rsidR="00D45467" w:rsidRPr="001B2676" w:rsidRDefault="00D45467" w:rsidP="00D45467">
      <w:pPr>
        <w:rPr>
          <w:iCs/>
          <w:spacing w:val="2"/>
        </w:rPr>
      </w:pPr>
      <w:r>
        <w:t>2.1.</w:t>
      </w:r>
      <w:r w:rsidR="00CF10EE">
        <w:t>5</w:t>
      </w:r>
      <w:r>
        <w:t xml:space="preserve"> Indication of Pathloss (PL) Offset for PRACH </w:t>
      </w:r>
      <w:proofErr w:type="spellStart"/>
      <w:r>
        <w:t>transmission</w:t>
      </w:r>
      <w:r w:rsidRPr="001B2676">
        <w:rPr>
          <w:iCs/>
          <w:spacing w:val="2"/>
        </w:rPr>
        <w:t>The</w:t>
      </w:r>
      <w:proofErr w:type="spellEnd"/>
      <w:r w:rsidRPr="001B2676">
        <w:rPr>
          <w:iCs/>
          <w:spacing w:val="2"/>
        </w:rPr>
        <w:t xml:space="preserve"> following </w:t>
      </w:r>
      <w:r>
        <w:rPr>
          <w:iCs/>
          <w:spacing w:val="2"/>
        </w:rPr>
        <w:t xml:space="preserve">agreements related to PL offset of open-loop power control for the UL-only TRP were achieved in the RAN1#116-RAN1#118 meetings </w:t>
      </w:r>
      <w:r>
        <w:rPr>
          <w:iCs/>
          <w:spacing w:val="2"/>
        </w:rPr>
        <w:fldChar w:fldCharType="begin"/>
      </w:r>
      <w:r>
        <w:rPr>
          <w:iCs/>
          <w:spacing w:val="2"/>
        </w:rPr>
        <w:instrText xml:space="preserve"> REF _Ref161686449 \r \h </w:instrText>
      </w:r>
      <w:r>
        <w:rPr>
          <w:iCs/>
          <w:spacing w:val="2"/>
        </w:rPr>
      </w:r>
      <w:r>
        <w:rPr>
          <w:iCs/>
          <w:spacing w:val="2"/>
        </w:rPr>
        <w:fldChar w:fldCharType="separate"/>
      </w:r>
      <w:r>
        <w:rPr>
          <w:iCs/>
          <w:spacing w:val="2"/>
        </w:rPr>
        <w:t>[2]</w:t>
      </w:r>
      <w:r>
        <w:rPr>
          <w:iCs/>
          <w:spacing w:val="2"/>
        </w:rPr>
        <w:fldChar w:fldCharType="end"/>
      </w:r>
      <w:r>
        <w:rPr>
          <w:iCs/>
          <w:spacing w:val="2"/>
        </w:rPr>
        <w:t>-</w:t>
      </w:r>
      <w:r>
        <w:rPr>
          <w:iCs/>
          <w:spacing w:val="2"/>
        </w:rPr>
        <w:fldChar w:fldCharType="begin"/>
      </w:r>
      <w:r>
        <w:rPr>
          <w:iCs/>
          <w:spacing w:val="2"/>
        </w:rPr>
        <w:instrText xml:space="preserve"> REF _Ref175819787 \r \h </w:instrText>
      </w:r>
      <w:r>
        <w:rPr>
          <w:iCs/>
          <w:spacing w:val="2"/>
        </w:rPr>
      </w:r>
      <w:r>
        <w:rPr>
          <w:iCs/>
          <w:spacing w:val="2"/>
        </w:rPr>
        <w:fldChar w:fldCharType="separate"/>
      </w:r>
      <w:r>
        <w:rPr>
          <w:iCs/>
          <w:spacing w:val="2"/>
        </w:rPr>
        <w:t>[5]</w:t>
      </w:r>
      <w:r>
        <w:rPr>
          <w:iCs/>
          <w:spacing w:val="2"/>
        </w:rPr>
        <w:fldChar w:fldCharType="end"/>
      </w:r>
      <w:r>
        <w:rPr>
          <w:iCs/>
          <w:spacing w:val="2"/>
        </w:rPr>
        <w:t xml:space="preserve">. </w:t>
      </w:r>
    </w:p>
    <w:p w14:paraId="00C2A0A2" w14:textId="6947B7A8" w:rsidR="00D45467" w:rsidRDefault="00D45467" w:rsidP="007E0AE8">
      <w:pPr>
        <w:rPr>
          <w:lang w:val="en-GB" w:eastAsia="ja-JP"/>
        </w:rPr>
      </w:pPr>
      <w:r>
        <w:rPr>
          <w:noProof/>
        </w:rPr>
        <mc:AlternateContent>
          <mc:Choice Requires="wps">
            <w:drawing>
              <wp:inline distT="0" distB="0" distL="0" distR="0" wp14:anchorId="27F613CC" wp14:editId="26624743">
                <wp:extent cx="6120765" cy="1635760"/>
                <wp:effectExtent l="0" t="0" r="13335" b="21590"/>
                <wp:docPr id="1215698715" name="Text Box 12156987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0AFF5899" w14:textId="77777777" w:rsidR="00D45467" w:rsidRPr="0035551D" w:rsidRDefault="00D45467" w:rsidP="00D45467">
                            <w:pPr>
                              <w:pStyle w:val="0Maintext"/>
                              <w:rPr>
                                <w:rFonts w:eastAsia="DengXian"/>
                                <w:highlight w:val="green"/>
                                <w:lang w:val="en-US" w:eastAsia="zh-CN"/>
                              </w:rPr>
                            </w:pPr>
                            <w:proofErr w:type="gramStart"/>
                            <w:r w:rsidRPr="0035551D">
                              <w:rPr>
                                <w:rFonts w:eastAsia="DengXian"/>
                                <w:b/>
                                <w:bCs/>
                                <w:highlight w:val="green"/>
                                <w:lang w:val="en-US" w:eastAsia="zh-CN"/>
                              </w:rPr>
                              <w:t>Agreement(</w:t>
                            </w:r>
                            <w:proofErr w:type="gramEnd"/>
                            <w:r w:rsidRPr="0035551D">
                              <w:rPr>
                                <w:rFonts w:eastAsia="DengXian"/>
                                <w:b/>
                                <w:bCs/>
                                <w:highlight w:val="green"/>
                                <w:lang w:val="en-US" w:eastAsia="zh-CN"/>
                              </w:rPr>
                              <w:t>RAN1#116)</w:t>
                            </w:r>
                          </w:p>
                          <w:p w14:paraId="00F68E92" w14:textId="77777777" w:rsidR="00D45467" w:rsidRPr="0035551D" w:rsidRDefault="00D45467" w:rsidP="00D45467">
                            <w:pPr>
                              <w:pStyle w:val="0Maintext"/>
                            </w:pPr>
                            <w:r w:rsidRPr="0035551D">
                              <w:t xml:space="preserve">For the asymmetric DL </w:t>
                            </w:r>
                            <w:proofErr w:type="spellStart"/>
                            <w:r w:rsidRPr="0035551D">
                              <w:t>sTRP</w:t>
                            </w:r>
                            <w:proofErr w:type="spellEnd"/>
                            <w:r w:rsidRPr="0035551D">
                              <w:t xml:space="preserve">/UL </w:t>
                            </w:r>
                            <w:proofErr w:type="spellStart"/>
                            <w:r w:rsidRPr="0035551D">
                              <w:t>mTRP</w:t>
                            </w:r>
                            <w:proofErr w:type="spellEnd"/>
                            <w:r w:rsidRPr="0035551D">
                              <w:t xml:space="preserve"> deployment scenarios, support to associate a UL TCI state with a PL offset:</w:t>
                            </w:r>
                          </w:p>
                          <w:p w14:paraId="0DC8383B" w14:textId="77777777" w:rsidR="00D45467" w:rsidRPr="0035551D" w:rsidRDefault="00D45467" w:rsidP="00D45467">
                            <w:pPr>
                              <w:pStyle w:val="0Maintext"/>
                              <w:numPr>
                                <w:ilvl w:val="0"/>
                                <w:numId w:val="14"/>
                              </w:numPr>
                            </w:pPr>
                            <w:r w:rsidRPr="0035551D">
                              <w:t>When a UL TCI state associated with a PL offset is applied for the PUSCH/PUCCH/SRS transmission, the UE shall calculate the Tx power of the PUSCH/PUCCH/SRS based on the DL PL RS and PL offset associated with this UL TCI state.</w:t>
                            </w:r>
                          </w:p>
                          <w:p w14:paraId="5521E3F5" w14:textId="77777777" w:rsidR="00D45467" w:rsidRPr="0035551D" w:rsidRDefault="00D45467" w:rsidP="00D45467">
                            <w:pPr>
                              <w:pStyle w:val="0Maintext"/>
                              <w:numPr>
                                <w:ilvl w:val="1"/>
                                <w:numId w:val="14"/>
                              </w:numPr>
                            </w:pPr>
                            <w:r w:rsidRPr="0035551D">
                              <w:t>Reuse the legacy uplink power control formulation by replacing legacy PL with UL PL which is derived from the DL PL RS and the PL offset.</w:t>
                            </w:r>
                          </w:p>
                          <w:p w14:paraId="10332003" w14:textId="77777777" w:rsidR="00D45467" w:rsidRPr="0035551D" w:rsidRDefault="00D45467" w:rsidP="00D45467">
                            <w:pPr>
                              <w:pStyle w:val="0Maintext"/>
                              <w:numPr>
                                <w:ilvl w:val="1"/>
                                <w:numId w:val="14"/>
                              </w:numPr>
                            </w:pPr>
                            <w:r w:rsidRPr="0035551D">
                              <w:t>FFS: The UE can update UL PL in a way that new UL PL = current UL PL + an update delta indicated by the NW.</w:t>
                            </w:r>
                          </w:p>
                          <w:p w14:paraId="145FC166" w14:textId="77777777" w:rsidR="00D45467" w:rsidRPr="0035551D" w:rsidRDefault="00D45467" w:rsidP="00D45467">
                            <w:pPr>
                              <w:pStyle w:val="0Maintext"/>
                              <w:numPr>
                                <w:ilvl w:val="0"/>
                                <w:numId w:val="14"/>
                              </w:numPr>
                              <w:rPr>
                                <w:rFonts w:eastAsia="DengXian"/>
                                <w:lang w:eastAsia="zh-CN"/>
                              </w:rPr>
                            </w:pPr>
                            <w:r w:rsidRPr="0035551D">
                              <w:rPr>
                                <w:rFonts w:eastAsia="DengXian"/>
                                <w:lang w:eastAsia="zh-CN"/>
                              </w:rPr>
                              <w:t>Note: it does not intend to increase the number of maintained PLs per cell.</w:t>
                            </w:r>
                          </w:p>
                          <w:p w14:paraId="388B2346" w14:textId="77777777" w:rsidR="00D45467" w:rsidRPr="00047821" w:rsidRDefault="00D45467" w:rsidP="00D45467">
                            <w:pPr>
                              <w:pStyle w:val="0Maintext"/>
                              <w:numPr>
                                <w:ilvl w:val="0"/>
                                <w:numId w:val="14"/>
                              </w:numPr>
                              <w:rPr>
                                <w:rFonts w:eastAsia="DengXian"/>
                                <w:lang w:eastAsia="zh-CN"/>
                              </w:rPr>
                            </w:pPr>
                            <w:r w:rsidRPr="00047821">
                              <w:rPr>
                                <w:color w:val="FF0000"/>
                              </w:rPr>
                              <w:t xml:space="preserve">FFS: </w:t>
                            </w:r>
                            <w:r w:rsidRPr="00047821">
                              <w:rPr>
                                <w:rFonts w:eastAsia="DengXian"/>
                                <w:color w:val="FF0000"/>
                                <w:lang w:val="en-CA" w:eastAsia="zh-CN"/>
                              </w:rPr>
                              <w:t xml:space="preserve">whether to support associating </w:t>
                            </w:r>
                            <w:r w:rsidRPr="00047821">
                              <w:rPr>
                                <w:rFonts w:eastAsia="DengXian"/>
                                <w:color w:val="FF0000"/>
                                <w:lang w:eastAsia="zh-CN"/>
                              </w:rPr>
                              <w:t xml:space="preserve">joint TCI state (if supported) with a </w:t>
                            </w:r>
                            <w:r w:rsidRPr="00047821">
                              <w:rPr>
                                <w:rFonts w:eastAsia="DengXian"/>
                                <w:color w:val="FF0000"/>
                                <w:lang w:val="en-CA" w:eastAsia="zh-CN"/>
                              </w:rPr>
                              <w:t>PL offset.</w:t>
                            </w:r>
                          </w:p>
                          <w:p w14:paraId="4CD4F744" w14:textId="77777777" w:rsidR="00D45467" w:rsidRPr="0035551D" w:rsidRDefault="00D45467" w:rsidP="00D45467">
                            <w:pPr>
                              <w:ind w:left="360"/>
                              <w:rPr>
                                <w:rFonts w:ascii="Times New Roman" w:eastAsia="DengXian" w:hAnsi="Times New Roman" w:cs="Times New Roman"/>
                                <w:szCs w:val="20"/>
                              </w:rPr>
                            </w:pPr>
                            <w:r w:rsidRPr="0035551D">
                              <w:rPr>
                                <w:rFonts w:ascii="Times New Roman" w:eastAsia="DengXian" w:hAnsi="Times New Roman" w:cs="Times New Roman"/>
                                <w:szCs w:val="20"/>
                              </w:rPr>
                              <w:t>Further study whether/how to apply a PL offset on PDCCH-order PRACH transmission too.</w:t>
                            </w:r>
                          </w:p>
                          <w:p w14:paraId="211EC672" w14:textId="77777777" w:rsidR="00D45467" w:rsidRPr="006A33CA" w:rsidRDefault="00D45467" w:rsidP="00D45467">
                            <w:pPr>
                              <w:pStyle w:val="ListParagraph"/>
                              <w:numPr>
                                <w:ilvl w:val="0"/>
                                <w:numId w:val="14"/>
                              </w:numPr>
                              <w:spacing w:line="240" w:lineRule="auto"/>
                              <w:jc w:val="both"/>
                              <w:rPr>
                                <w:rFonts w:ascii="Times New Roman" w:eastAsia="DengXian" w:hAnsi="Times New Roman" w:cs="Times New Roman"/>
                                <w:sz w:val="20"/>
                                <w:szCs w:val="20"/>
                                <w:lang w:eastAsia="zh-CN"/>
                              </w:rPr>
                            </w:pPr>
                            <w:r w:rsidRPr="006A33CA">
                              <w:rPr>
                                <w:rFonts w:ascii="Times New Roman" w:eastAsia="DengXian" w:hAnsi="Times New Roman" w:cs="Times New Roman"/>
                                <w:sz w:val="20"/>
                                <w:szCs w:val="20"/>
                                <w:lang w:eastAsia="zh-CN"/>
                              </w:rPr>
                              <w:t xml:space="preserve">FFS: how to determine the Tx beam of PRACH towards UL TRP </w:t>
                            </w:r>
                          </w:p>
                          <w:p w14:paraId="34AFB59E" w14:textId="77777777" w:rsidR="00D45467" w:rsidRPr="0035551D" w:rsidRDefault="00D45467" w:rsidP="00D45467">
                            <w:pPr>
                              <w:pStyle w:val="ListParagraph"/>
                              <w:numPr>
                                <w:ilvl w:val="0"/>
                                <w:numId w:val="14"/>
                              </w:numPr>
                              <w:spacing w:line="240" w:lineRule="auto"/>
                              <w:jc w:val="both"/>
                              <w:rPr>
                                <w:rFonts w:ascii="Times New Roman" w:eastAsia="DengXian" w:hAnsi="Times New Roman" w:cs="Times New Roman"/>
                                <w:sz w:val="20"/>
                                <w:szCs w:val="20"/>
                                <w:lang w:eastAsia="zh-CN"/>
                              </w:rPr>
                            </w:pPr>
                            <w:r w:rsidRPr="0035551D">
                              <w:rPr>
                                <w:rFonts w:ascii="Times New Roman" w:eastAsia="DengXian" w:hAnsi="Times New Roman" w:cs="Times New Roman"/>
                                <w:sz w:val="20"/>
                                <w:szCs w:val="20"/>
                                <w:lang w:eastAsia="zh-CN"/>
                              </w:rPr>
                              <w:t>Note: this does not imply to support 2 TA for single-DCI based system.</w:t>
                            </w:r>
                          </w:p>
                          <w:p w14:paraId="53D73CB3" w14:textId="77777777" w:rsidR="00D45467" w:rsidRPr="0035551D" w:rsidRDefault="00D45467" w:rsidP="00D45467">
                            <w:pPr>
                              <w:spacing w:after="0" w:line="240" w:lineRule="auto"/>
                              <w:rPr>
                                <w:rFonts w:ascii="Times New Roman" w:eastAsia="DengXian" w:hAnsi="Times New Roman" w:cs="Times New Roman"/>
                                <w:b/>
                                <w:bCs/>
                                <w:szCs w:val="20"/>
                                <w:highlight w:val="green"/>
                                <w:lang w:val="x-none" w:eastAsia="zh-CN"/>
                              </w:rPr>
                            </w:pPr>
                          </w:p>
                          <w:p w14:paraId="034071C1" w14:textId="77777777" w:rsidR="00D45467" w:rsidRDefault="00D45467" w:rsidP="00D45467">
                            <w:pPr>
                              <w:spacing w:after="0" w:line="240" w:lineRule="auto"/>
                              <w:rPr>
                                <w:rFonts w:ascii="Times New Roman" w:eastAsia="DengXian" w:hAnsi="Times New Roman" w:cs="Times New Roman"/>
                                <w:b/>
                                <w:bCs/>
                                <w:szCs w:val="20"/>
                                <w:highlight w:val="green"/>
                                <w:lang w:val="en-GB" w:eastAsia="zh-CN"/>
                              </w:rPr>
                            </w:pPr>
                          </w:p>
                          <w:p w14:paraId="5A589A9B" w14:textId="77777777" w:rsidR="00D45467" w:rsidRPr="00016FCA" w:rsidRDefault="00D45467" w:rsidP="00D45467">
                            <w:pPr>
                              <w:spacing w:after="0" w:line="240" w:lineRule="auto"/>
                              <w:rPr>
                                <w:rFonts w:ascii="Times New Roman" w:eastAsia="DengXian" w:hAnsi="Times New Roman" w:cs="Times New Roman"/>
                                <w:b/>
                                <w:bCs/>
                                <w:szCs w:val="20"/>
                                <w:highlight w:val="green"/>
                                <w:lang w:val="en-GB" w:eastAsia="zh-CN"/>
                              </w:rPr>
                            </w:pPr>
                            <w:r w:rsidRPr="00016FCA">
                              <w:rPr>
                                <w:rFonts w:ascii="Times New Roman" w:eastAsia="DengXian" w:hAnsi="Times New Roman" w:cs="Times New Roman"/>
                                <w:b/>
                                <w:bCs/>
                                <w:szCs w:val="20"/>
                                <w:highlight w:val="green"/>
                                <w:lang w:val="en-GB" w:eastAsia="zh-CN"/>
                              </w:rPr>
                              <w:t>Agreement (RAN1#116bis)</w:t>
                            </w:r>
                          </w:p>
                          <w:p w14:paraId="14300D92" w14:textId="77777777" w:rsidR="00D45467" w:rsidRPr="00016FCA" w:rsidRDefault="00D45467" w:rsidP="00D45467">
                            <w:p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Support applying PL offset on PDCCH-order PRACH towards a UL TRP in FR1.</w:t>
                            </w:r>
                          </w:p>
                          <w:p w14:paraId="12855BAE" w14:textId="77777777" w:rsidR="00D45467" w:rsidRPr="00016FCA" w:rsidRDefault="00D45467" w:rsidP="00D45467">
                            <w:pPr>
                              <w:numPr>
                                <w:ilvl w:val="0"/>
                                <w:numId w:val="19"/>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Note: The DL reference timing determination for PDCCH-order PRACH transmission to an UL TRP is still based on the DL RS defined in current RAN4 specification</w:t>
                            </w:r>
                          </w:p>
                          <w:p w14:paraId="211ADA2F" w14:textId="77777777" w:rsidR="00D45467" w:rsidRPr="00016FCA" w:rsidRDefault="00D45467" w:rsidP="00D45467">
                            <w:pPr>
                              <w:numPr>
                                <w:ilvl w:val="0"/>
                                <w:numId w:val="19"/>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 xml:space="preserve">Above is subject to a separate UE capability </w:t>
                            </w:r>
                            <w:proofErr w:type="spellStart"/>
                            <w:proofErr w:type="gramStart"/>
                            <w:r w:rsidRPr="00016FCA">
                              <w:rPr>
                                <w:rFonts w:ascii="Times New Roman" w:eastAsia="DengXian" w:hAnsi="Times New Roman" w:cs="Times New Roman"/>
                                <w:szCs w:val="20"/>
                                <w:lang w:val="en-GB" w:eastAsia="zh-CN"/>
                              </w:rPr>
                              <w:t>signaling</w:t>
                            </w:r>
                            <w:proofErr w:type="spellEnd"/>
                            <w:proofErr w:type="gramEnd"/>
                          </w:p>
                          <w:p w14:paraId="1E310ADA" w14:textId="77777777" w:rsidR="00D45467" w:rsidRPr="00016FCA" w:rsidRDefault="00D45467" w:rsidP="00D45467">
                            <w:pPr>
                              <w:spacing w:after="0" w:line="240" w:lineRule="auto"/>
                              <w:rPr>
                                <w:rFonts w:ascii="Times New Roman" w:eastAsia="DengXian" w:hAnsi="Times New Roman" w:cs="Times New Roman"/>
                                <w:szCs w:val="20"/>
                                <w:lang w:val="en-GB"/>
                              </w:rPr>
                            </w:pPr>
                          </w:p>
                          <w:p w14:paraId="5A7A1580" w14:textId="77777777" w:rsidR="00D45467" w:rsidRPr="001F14A4" w:rsidRDefault="00D45467" w:rsidP="00D45467">
                            <w:pPr>
                              <w:spacing w:after="0" w:line="240" w:lineRule="auto"/>
                              <w:rPr>
                                <w:rFonts w:ascii="Times" w:eastAsia="DengXian" w:hAnsi="Times" w:cs="Arial"/>
                                <w:b/>
                                <w:bCs/>
                                <w:szCs w:val="20"/>
                                <w:lang w:val="en-GB"/>
                              </w:rPr>
                            </w:pPr>
                            <w:proofErr w:type="gramStart"/>
                            <w:r>
                              <w:rPr>
                                <w:rFonts w:ascii="Times" w:eastAsia="DengXian" w:hAnsi="Times" w:cs="Arial"/>
                                <w:b/>
                                <w:bCs/>
                                <w:szCs w:val="20"/>
                                <w:highlight w:val="green"/>
                                <w:lang w:val="en-GB"/>
                              </w:rPr>
                              <w:t>Agreement(</w:t>
                            </w:r>
                            <w:proofErr w:type="gramEnd"/>
                            <w:r>
                              <w:rPr>
                                <w:rFonts w:ascii="Times" w:eastAsia="DengXian" w:hAnsi="Times" w:cs="Arial"/>
                                <w:b/>
                                <w:bCs/>
                                <w:szCs w:val="20"/>
                                <w:highlight w:val="green"/>
                                <w:lang w:val="en-GB"/>
                              </w:rPr>
                              <w:t>RAN1#118)</w:t>
                            </w:r>
                            <w:r w:rsidRPr="001F14A4">
                              <w:rPr>
                                <w:rFonts w:ascii="Times" w:eastAsia="DengXian" w:hAnsi="Times" w:cs="Arial"/>
                                <w:b/>
                                <w:bCs/>
                                <w:szCs w:val="20"/>
                                <w:highlight w:val="green"/>
                                <w:lang w:val="en-GB"/>
                              </w:rPr>
                              <w:t>:</w:t>
                            </w:r>
                            <w:r w:rsidRPr="001F14A4">
                              <w:rPr>
                                <w:rFonts w:ascii="Times" w:eastAsia="DengXian" w:hAnsi="Times" w:cs="Arial"/>
                                <w:b/>
                                <w:bCs/>
                                <w:szCs w:val="20"/>
                                <w:lang w:val="en-GB"/>
                              </w:rPr>
                              <w:t xml:space="preserve"> </w:t>
                            </w:r>
                          </w:p>
                          <w:p w14:paraId="1897B435" w14:textId="77777777" w:rsidR="00D45467" w:rsidRPr="001F14A4" w:rsidRDefault="00D45467" w:rsidP="00D45467">
                            <w:pPr>
                              <w:spacing w:after="0" w:line="240" w:lineRule="auto"/>
                              <w:rPr>
                                <w:rFonts w:ascii="Times" w:eastAsia="DengXian" w:hAnsi="Times" w:cs="Arial"/>
                                <w:szCs w:val="20"/>
                                <w:lang w:val="en-GB"/>
                              </w:rPr>
                            </w:pPr>
                            <w:r w:rsidRPr="001F14A4">
                              <w:rPr>
                                <w:rFonts w:ascii="Times" w:eastAsia="DengXian" w:hAnsi="Times" w:cs="Arial"/>
                                <w:szCs w:val="20"/>
                                <w:lang w:val="en-GB"/>
                              </w:rPr>
                              <w:t xml:space="preserve">For indicating a PL offset for PDCCH-order PRACH transmission at least for FR1, support </w:t>
                            </w:r>
                            <w:r w:rsidRPr="001F14A4">
                              <w:rPr>
                                <w:rFonts w:ascii="Times" w:eastAsia="DengXian" w:hAnsi="Times" w:cs="Arial"/>
                                <w:b/>
                                <w:bCs/>
                                <w:szCs w:val="20"/>
                                <w:lang w:val="en-GB"/>
                              </w:rPr>
                              <w:t>Alt3</w:t>
                            </w:r>
                            <w:r w:rsidRPr="001F14A4">
                              <w:rPr>
                                <w:rFonts w:ascii="Times" w:eastAsia="DengXian" w:hAnsi="Times" w:cs="Arial"/>
                                <w:szCs w:val="20"/>
                                <w:lang w:val="en-GB"/>
                              </w:rPr>
                              <w:t>:</w:t>
                            </w:r>
                          </w:p>
                          <w:p w14:paraId="0EE90D87" w14:textId="77777777" w:rsidR="00D45467" w:rsidRPr="001F14A4" w:rsidRDefault="00D45467" w:rsidP="00D45467">
                            <w:pPr>
                              <w:numPr>
                                <w:ilvl w:val="0"/>
                                <w:numId w:val="24"/>
                              </w:numPr>
                              <w:spacing w:after="0" w:line="240" w:lineRule="auto"/>
                              <w:jc w:val="both"/>
                              <w:rPr>
                                <w:rFonts w:ascii="Times" w:eastAsia="DengXian" w:hAnsi="Times" w:cs="Arial"/>
                                <w:szCs w:val="18"/>
                                <w:lang w:val="en-GB"/>
                              </w:rPr>
                            </w:pPr>
                            <w:r w:rsidRPr="001F14A4">
                              <w:rPr>
                                <w:rFonts w:ascii="Times" w:eastAsia="DengXian" w:hAnsi="Times" w:cs="Arial"/>
                                <w:szCs w:val="16"/>
                                <w:lang w:val="en-GB"/>
                              </w:rPr>
                              <w:t xml:space="preserve">Alt3: The PL offset associated with one of the indicated joint/UL TCI state for UL TRP in unified TCI framework is applied on the PDCCH-order PRACH </w:t>
                            </w:r>
                            <w:proofErr w:type="gramStart"/>
                            <w:r w:rsidRPr="001F14A4">
                              <w:rPr>
                                <w:rFonts w:ascii="Times" w:eastAsia="DengXian" w:hAnsi="Times" w:cs="Arial"/>
                                <w:szCs w:val="16"/>
                                <w:lang w:val="en-GB"/>
                              </w:rPr>
                              <w:t>transmission</w:t>
                            </w:r>
                            <w:proofErr w:type="gramEnd"/>
                          </w:p>
                          <w:p w14:paraId="1DB8B755" w14:textId="77777777" w:rsidR="00D45467" w:rsidRPr="001F14A4" w:rsidRDefault="00D45467" w:rsidP="00D45467">
                            <w:pPr>
                              <w:numPr>
                                <w:ilvl w:val="1"/>
                                <w:numId w:val="24"/>
                              </w:numPr>
                              <w:spacing w:after="0" w:line="240" w:lineRule="auto"/>
                              <w:contextualSpacing/>
                              <w:rPr>
                                <w:rFonts w:ascii="Aptos" w:eastAsia="Malgun Gothic" w:hAnsi="Aptos" w:cs="Times New Roman"/>
                                <w:lang w:val="en-GB" w:eastAsia="x-none"/>
                              </w:rPr>
                            </w:pPr>
                            <w:r w:rsidRPr="00047821">
                              <w:rPr>
                                <w:rFonts w:ascii="Times" w:eastAsia="DengXian" w:hAnsi="Times" w:cs="Arial"/>
                                <w:szCs w:val="20"/>
                                <w:lang w:val="en-GB" w:eastAsia="x-none"/>
                              </w:rPr>
                              <w:t>FFS the detailed design</w:t>
                            </w:r>
                            <w:r w:rsidRPr="001F14A4">
                              <w:rPr>
                                <w:rFonts w:ascii="Times" w:eastAsia="DengXian" w:hAnsi="Times" w:cs="Arial"/>
                                <w:szCs w:val="20"/>
                                <w:lang w:val="en-GB" w:eastAsia="x-none"/>
                              </w:rPr>
                              <w:t xml:space="preserve"> of DCI format: e.g., how to indicate one of the indicated joint/UL TCI states or whether to apply the PL offset in the indicated TCI state or not.</w:t>
                            </w:r>
                          </w:p>
                          <w:p w14:paraId="525DEFB3" w14:textId="77777777" w:rsidR="00D45467" w:rsidRPr="00A53477" w:rsidRDefault="00D45467" w:rsidP="00D45467">
                            <w:pPr>
                              <w:spacing w:after="0" w:line="240" w:lineRule="auto"/>
                              <w:rPr>
                                <w:rFonts w:ascii="Times" w:eastAsia="DengXian" w:hAnsi="Times" w:cs="Arial"/>
                                <w:szCs w:val="20"/>
                                <w:lang w:val="en-GB"/>
                              </w:rPr>
                            </w:pPr>
                          </w:p>
                        </w:txbxContent>
                      </wps:txbx>
                      <wps:bodyPr rot="0" vert="horz" wrap="square" lIns="91440" tIns="45720" rIns="91440" bIns="45720" anchor="t" anchorCtr="0" upright="1">
                        <a:spAutoFit/>
                      </wps:bodyPr>
                    </wps:wsp>
                  </a:graphicData>
                </a:graphic>
              </wp:inline>
            </w:drawing>
          </mc:Choice>
          <mc:Fallback>
            <w:pict>
              <v:shape w14:anchorId="27F613CC" id="Text Box 1215698715" o:spid="_x0000_s1031"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" fillcolor="white [3201]" strokeweight=".5pt">
                <v:textbox style="mso-fit-shape-to-text:t">
                  <w:txbxContent>
                    <w:p w14:paraId="0AFF5899" w14:textId="77777777" w:rsidR="00D45467" w:rsidRPr="0035551D" w:rsidRDefault="00D45467" w:rsidP="00D45467">
                      <w:pPr>
                        <w:pStyle w:val="0Maintext"/>
                        <w:rPr>
                          <w:rFonts w:eastAsia="DengXian"/>
                          <w:highlight w:val="green"/>
                          <w:lang w:val="en-US" w:eastAsia="zh-CN"/>
                        </w:rPr>
                      </w:pPr>
                      <w:proofErr w:type="gramStart"/>
                      <w:r w:rsidRPr="0035551D">
                        <w:rPr>
                          <w:rFonts w:eastAsia="DengXian"/>
                          <w:b/>
                          <w:bCs/>
                          <w:highlight w:val="green"/>
                          <w:lang w:val="en-US" w:eastAsia="zh-CN"/>
                        </w:rPr>
                        <w:t>Agreement(</w:t>
                      </w:r>
                      <w:proofErr w:type="gramEnd"/>
                      <w:r w:rsidRPr="0035551D">
                        <w:rPr>
                          <w:rFonts w:eastAsia="DengXian"/>
                          <w:b/>
                          <w:bCs/>
                          <w:highlight w:val="green"/>
                          <w:lang w:val="en-US" w:eastAsia="zh-CN"/>
                        </w:rPr>
                        <w:t>RAN1#116)</w:t>
                      </w:r>
                    </w:p>
                    <w:p w14:paraId="00F68E92" w14:textId="77777777" w:rsidR="00D45467" w:rsidRPr="0035551D" w:rsidRDefault="00D45467" w:rsidP="00D45467">
                      <w:pPr>
                        <w:pStyle w:val="0Maintext"/>
                      </w:pPr>
                      <w:r w:rsidRPr="0035551D">
                        <w:t xml:space="preserve">For the asymmetric DL </w:t>
                      </w:r>
                      <w:proofErr w:type="spellStart"/>
                      <w:r w:rsidRPr="0035551D">
                        <w:t>sTRP</w:t>
                      </w:r>
                      <w:proofErr w:type="spellEnd"/>
                      <w:r w:rsidRPr="0035551D">
                        <w:t xml:space="preserve">/UL </w:t>
                      </w:r>
                      <w:proofErr w:type="spellStart"/>
                      <w:r w:rsidRPr="0035551D">
                        <w:t>mTRP</w:t>
                      </w:r>
                      <w:proofErr w:type="spellEnd"/>
                      <w:r w:rsidRPr="0035551D">
                        <w:t xml:space="preserve"> deployment scenarios, support to associate a UL TCI state with a PL offset:</w:t>
                      </w:r>
                    </w:p>
                    <w:p w14:paraId="0DC8383B" w14:textId="77777777" w:rsidR="00D45467" w:rsidRPr="0035551D" w:rsidRDefault="00D45467" w:rsidP="00D45467">
                      <w:pPr>
                        <w:pStyle w:val="0Maintext"/>
                        <w:numPr>
                          <w:ilvl w:val="0"/>
                          <w:numId w:val="14"/>
                        </w:numPr>
                      </w:pPr>
                      <w:r w:rsidRPr="0035551D">
                        <w:t>When a UL TCI state associated with a PL offset is applied for the PUSCH/PUCCH/SRS transmission, the UE shall calculate the Tx power of the PUSCH/PUCCH/SRS based on the DL PL RS and PL offset associated with this UL TCI state.</w:t>
                      </w:r>
                    </w:p>
                    <w:p w14:paraId="5521E3F5" w14:textId="77777777" w:rsidR="00D45467" w:rsidRPr="0035551D" w:rsidRDefault="00D45467" w:rsidP="00D45467">
                      <w:pPr>
                        <w:pStyle w:val="0Maintext"/>
                        <w:numPr>
                          <w:ilvl w:val="1"/>
                          <w:numId w:val="14"/>
                        </w:numPr>
                      </w:pPr>
                      <w:r w:rsidRPr="0035551D">
                        <w:t>Reuse the legacy uplink power control formulation by replacing legacy PL with UL PL which is derived from the DL PL RS and the PL offset.</w:t>
                      </w:r>
                    </w:p>
                    <w:p w14:paraId="10332003" w14:textId="77777777" w:rsidR="00D45467" w:rsidRPr="0035551D" w:rsidRDefault="00D45467" w:rsidP="00D45467">
                      <w:pPr>
                        <w:pStyle w:val="0Maintext"/>
                        <w:numPr>
                          <w:ilvl w:val="1"/>
                          <w:numId w:val="14"/>
                        </w:numPr>
                      </w:pPr>
                      <w:r w:rsidRPr="0035551D">
                        <w:t>FFS: The UE can update UL PL in a way that new UL PL = current UL PL + an update delta indicated by the NW.</w:t>
                      </w:r>
                    </w:p>
                    <w:p w14:paraId="145FC166" w14:textId="77777777" w:rsidR="00D45467" w:rsidRPr="0035551D" w:rsidRDefault="00D45467" w:rsidP="00D45467">
                      <w:pPr>
                        <w:pStyle w:val="0Maintext"/>
                        <w:numPr>
                          <w:ilvl w:val="0"/>
                          <w:numId w:val="14"/>
                        </w:numPr>
                        <w:rPr>
                          <w:rFonts w:eastAsia="DengXian"/>
                          <w:lang w:eastAsia="zh-CN"/>
                        </w:rPr>
                      </w:pPr>
                      <w:r w:rsidRPr="0035551D">
                        <w:rPr>
                          <w:rFonts w:eastAsia="DengXian"/>
                          <w:lang w:eastAsia="zh-CN"/>
                        </w:rPr>
                        <w:t>Note: it does not intend to increase the number of maintained PLs per cell.</w:t>
                      </w:r>
                    </w:p>
                    <w:p w14:paraId="388B2346" w14:textId="77777777" w:rsidR="00D45467" w:rsidRPr="00047821" w:rsidRDefault="00D45467" w:rsidP="00D45467">
                      <w:pPr>
                        <w:pStyle w:val="0Maintext"/>
                        <w:numPr>
                          <w:ilvl w:val="0"/>
                          <w:numId w:val="14"/>
                        </w:numPr>
                        <w:rPr>
                          <w:rFonts w:eastAsia="DengXian"/>
                          <w:lang w:eastAsia="zh-CN"/>
                        </w:rPr>
                      </w:pPr>
                      <w:r w:rsidRPr="00047821">
                        <w:rPr>
                          <w:color w:val="FF0000"/>
                        </w:rPr>
                        <w:t xml:space="preserve">FFS: </w:t>
                      </w:r>
                      <w:r w:rsidRPr="00047821">
                        <w:rPr>
                          <w:rFonts w:eastAsia="DengXian"/>
                          <w:color w:val="FF0000"/>
                          <w:lang w:val="en-CA" w:eastAsia="zh-CN"/>
                        </w:rPr>
                        <w:t xml:space="preserve">whether to support associating </w:t>
                      </w:r>
                      <w:r w:rsidRPr="00047821">
                        <w:rPr>
                          <w:rFonts w:eastAsia="DengXian"/>
                          <w:color w:val="FF0000"/>
                          <w:lang w:eastAsia="zh-CN"/>
                        </w:rPr>
                        <w:t xml:space="preserve">joint TCI state (if supported) with a </w:t>
                      </w:r>
                      <w:r w:rsidRPr="00047821">
                        <w:rPr>
                          <w:rFonts w:eastAsia="DengXian"/>
                          <w:color w:val="FF0000"/>
                          <w:lang w:val="en-CA" w:eastAsia="zh-CN"/>
                        </w:rPr>
                        <w:t>PL offset.</w:t>
                      </w:r>
                    </w:p>
                    <w:p w14:paraId="4CD4F744" w14:textId="77777777" w:rsidR="00D45467" w:rsidRPr="0035551D" w:rsidRDefault="00D45467" w:rsidP="00D45467">
                      <w:pPr>
                        <w:ind w:left="360"/>
                        <w:rPr>
                          <w:rFonts w:ascii="Times New Roman" w:eastAsia="DengXian" w:hAnsi="Times New Roman" w:cs="Times New Roman"/>
                          <w:szCs w:val="20"/>
                        </w:rPr>
                      </w:pPr>
                      <w:r w:rsidRPr="0035551D">
                        <w:rPr>
                          <w:rFonts w:ascii="Times New Roman" w:eastAsia="DengXian" w:hAnsi="Times New Roman" w:cs="Times New Roman"/>
                          <w:szCs w:val="20"/>
                        </w:rPr>
                        <w:t>Further study whether/how to apply a PL offset on PDCCH-order PRACH transmission too.</w:t>
                      </w:r>
                    </w:p>
                    <w:p w14:paraId="211EC672" w14:textId="77777777" w:rsidR="00D45467" w:rsidRPr="006A33CA" w:rsidRDefault="00D45467" w:rsidP="00D45467">
                      <w:pPr>
                        <w:pStyle w:val="ListParagraph"/>
                        <w:numPr>
                          <w:ilvl w:val="0"/>
                          <w:numId w:val="14"/>
                        </w:numPr>
                        <w:spacing w:line="240" w:lineRule="auto"/>
                        <w:jc w:val="both"/>
                        <w:rPr>
                          <w:rFonts w:ascii="Times New Roman" w:eastAsia="DengXian" w:hAnsi="Times New Roman" w:cs="Times New Roman"/>
                          <w:sz w:val="20"/>
                          <w:szCs w:val="20"/>
                          <w:lang w:eastAsia="zh-CN"/>
                        </w:rPr>
                      </w:pPr>
                      <w:r w:rsidRPr="006A33CA">
                        <w:rPr>
                          <w:rFonts w:ascii="Times New Roman" w:eastAsia="DengXian" w:hAnsi="Times New Roman" w:cs="Times New Roman"/>
                          <w:sz w:val="20"/>
                          <w:szCs w:val="20"/>
                          <w:lang w:eastAsia="zh-CN"/>
                        </w:rPr>
                        <w:t xml:space="preserve">FFS: how to determine the Tx beam of PRACH towards UL TRP </w:t>
                      </w:r>
                    </w:p>
                    <w:p w14:paraId="34AFB59E" w14:textId="77777777" w:rsidR="00D45467" w:rsidRPr="0035551D" w:rsidRDefault="00D45467" w:rsidP="00D45467">
                      <w:pPr>
                        <w:pStyle w:val="ListParagraph"/>
                        <w:numPr>
                          <w:ilvl w:val="0"/>
                          <w:numId w:val="14"/>
                        </w:numPr>
                        <w:spacing w:line="240" w:lineRule="auto"/>
                        <w:jc w:val="both"/>
                        <w:rPr>
                          <w:rFonts w:ascii="Times New Roman" w:eastAsia="DengXian" w:hAnsi="Times New Roman" w:cs="Times New Roman"/>
                          <w:sz w:val="20"/>
                          <w:szCs w:val="20"/>
                          <w:lang w:eastAsia="zh-CN"/>
                        </w:rPr>
                      </w:pPr>
                      <w:r w:rsidRPr="0035551D">
                        <w:rPr>
                          <w:rFonts w:ascii="Times New Roman" w:eastAsia="DengXian" w:hAnsi="Times New Roman" w:cs="Times New Roman"/>
                          <w:sz w:val="20"/>
                          <w:szCs w:val="20"/>
                          <w:lang w:eastAsia="zh-CN"/>
                        </w:rPr>
                        <w:t>Note: this does not imply to support 2 TA for single-DCI based system.</w:t>
                      </w:r>
                    </w:p>
                    <w:p w14:paraId="53D73CB3" w14:textId="77777777" w:rsidR="00D45467" w:rsidRPr="0035551D" w:rsidRDefault="00D45467" w:rsidP="00D45467">
                      <w:pPr>
                        <w:spacing w:after="0" w:line="240" w:lineRule="auto"/>
                        <w:rPr>
                          <w:rFonts w:ascii="Times New Roman" w:eastAsia="DengXian" w:hAnsi="Times New Roman" w:cs="Times New Roman"/>
                          <w:b/>
                          <w:bCs/>
                          <w:szCs w:val="20"/>
                          <w:highlight w:val="green"/>
                          <w:lang w:val="x-none" w:eastAsia="zh-CN"/>
                        </w:rPr>
                      </w:pPr>
                    </w:p>
                    <w:p w14:paraId="034071C1" w14:textId="77777777" w:rsidR="00D45467" w:rsidRDefault="00D45467" w:rsidP="00D45467">
                      <w:pPr>
                        <w:spacing w:after="0" w:line="240" w:lineRule="auto"/>
                        <w:rPr>
                          <w:rFonts w:ascii="Times New Roman" w:eastAsia="DengXian" w:hAnsi="Times New Roman" w:cs="Times New Roman"/>
                          <w:b/>
                          <w:bCs/>
                          <w:szCs w:val="20"/>
                          <w:highlight w:val="green"/>
                          <w:lang w:val="en-GB" w:eastAsia="zh-CN"/>
                        </w:rPr>
                      </w:pPr>
                    </w:p>
                    <w:p w14:paraId="5A589A9B" w14:textId="77777777" w:rsidR="00D45467" w:rsidRPr="00016FCA" w:rsidRDefault="00D45467" w:rsidP="00D45467">
                      <w:pPr>
                        <w:spacing w:after="0" w:line="240" w:lineRule="auto"/>
                        <w:rPr>
                          <w:rFonts w:ascii="Times New Roman" w:eastAsia="DengXian" w:hAnsi="Times New Roman" w:cs="Times New Roman"/>
                          <w:b/>
                          <w:bCs/>
                          <w:szCs w:val="20"/>
                          <w:highlight w:val="green"/>
                          <w:lang w:val="en-GB" w:eastAsia="zh-CN"/>
                        </w:rPr>
                      </w:pPr>
                      <w:r w:rsidRPr="00016FCA">
                        <w:rPr>
                          <w:rFonts w:ascii="Times New Roman" w:eastAsia="DengXian" w:hAnsi="Times New Roman" w:cs="Times New Roman"/>
                          <w:b/>
                          <w:bCs/>
                          <w:szCs w:val="20"/>
                          <w:highlight w:val="green"/>
                          <w:lang w:val="en-GB" w:eastAsia="zh-CN"/>
                        </w:rPr>
                        <w:t>Agreement (RAN1#116bis)</w:t>
                      </w:r>
                    </w:p>
                    <w:p w14:paraId="14300D92" w14:textId="77777777" w:rsidR="00D45467" w:rsidRPr="00016FCA" w:rsidRDefault="00D45467" w:rsidP="00D45467">
                      <w:p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Support applying PL offset on PDCCH-order PRACH towards a UL TRP in FR1.</w:t>
                      </w:r>
                    </w:p>
                    <w:p w14:paraId="12855BAE" w14:textId="77777777" w:rsidR="00D45467" w:rsidRPr="00016FCA" w:rsidRDefault="00D45467" w:rsidP="00D45467">
                      <w:pPr>
                        <w:numPr>
                          <w:ilvl w:val="0"/>
                          <w:numId w:val="19"/>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Note: The DL reference timing determination for PDCCH-order PRACH transmission to an UL TRP is still based on the DL RS defined in current RAN4 specification</w:t>
                      </w:r>
                    </w:p>
                    <w:p w14:paraId="211ADA2F" w14:textId="77777777" w:rsidR="00D45467" w:rsidRPr="00016FCA" w:rsidRDefault="00D45467" w:rsidP="00D45467">
                      <w:pPr>
                        <w:numPr>
                          <w:ilvl w:val="0"/>
                          <w:numId w:val="19"/>
                        </w:numPr>
                        <w:spacing w:after="0" w:line="240" w:lineRule="auto"/>
                        <w:rPr>
                          <w:rFonts w:ascii="Times New Roman" w:eastAsia="DengXian" w:hAnsi="Times New Roman" w:cs="Times New Roman"/>
                          <w:szCs w:val="20"/>
                          <w:lang w:val="en-GB" w:eastAsia="zh-CN"/>
                        </w:rPr>
                      </w:pPr>
                      <w:r w:rsidRPr="00016FCA">
                        <w:rPr>
                          <w:rFonts w:ascii="Times New Roman" w:eastAsia="DengXian" w:hAnsi="Times New Roman" w:cs="Times New Roman"/>
                          <w:szCs w:val="20"/>
                          <w:lang w:val="en-GB" w:eastAsia="zh-CN"/>
                        </w:rPr>
                        <w:t xml:space="preserve">Above is subject to a separate UE capability </w:t>
                      </w:r>
                      <w:proofErr w:type="spellStart"/>
                      <w:proofErr w:type="gramStart"/>
                      <w:r w:rsidRPr="00016FCA">
                        <w:rPr>
                          <w:rFonts w:ascii="Times New Roman" w:eastAsia="DengXian" w:hAnsi="Times New Roman" w:cs="Times New Roman"/>
                          <w:szCs w:val="20"/>
                          <w:lang w:val="en-GB" w:eastAsia="zh-CN"/>
                        </w:rPr>
                        <w:t>signaling</w:t>
                      </w:r>
                      <w:proofErr w:type="spellEnd"/>
                      <w:proofErr w:type="gramEnd"/>
                    </w:p>
                    <w:p w14:paraId="1E310ADA" w14:textId="77777777" w:rsidR="00D45467" w:rsidRPr="00016FCA" w:rsidRDefault="00D45467" w:rsidP="00D45467">
                      <w:pPr>
                        <w:spacing w:after="0" w:line="240" w:lineRule="auto"/>
                        <w:rPr>
                          <w:rFonts w:ascii="Times New Roman" w:eastAsia="DengXian" w:hAnsi="Times New Roman" w:cs="Times New Roman"/>
                          <w:szCs w:val="20"/>
                          <w:lang w:val="en-GB"/>
                        </w:rPr>
                      </w:pPr>
                    </w:p>
                    <w:p w14:paraId="5A7A1580" w14:textId="77777777" w:rsidR="00D45467" w:rsidRPr="001F14A4" w:rsidRDefault="00D45467" w:rsidP="00D45467">
                      <w:pPr>
                        <w:spacing w:after="0" w:line="240" w:lineRule="auto"/>
                        <w:rPr>
                          <w:rFonts w:ascii="Times" w:eastAsia="DengXian" w:hAnsi="Times" w:cs="Arial"/>
                          <w:b/>
                          <w:bCs/>
                          <w:szCs w:val="20"/>
                          <w:lang w:val="en-GB"/>
                        </w:rPr>
                      </w:pPr>
                      <w:proofErr w:type="gramStart"/>
                      <w:r>
                        <w:rPr>
                          <w:rFonts w:ascii="Times" w:eastAsia="DengXian" w:hAnsi="Times" w:cs="Arial"/>
                          <w:b/>
                          <w:bCs/>
                          <w:szCs w:val="20"/>
                          <w:highlight w:val="green"/>
                          <w:lang w:val="en-GB"/>
                        </w:rPr>
                        <w:t>Agreement(</w:t>
                      </w:r>
                      <w:proofErr w:type="gramEnd"/>
                      <w:r>
                        <w:rPr>
                          <w:rFonts w:ascii="Times" w:eastAsia="DengXian" w:hAnsi="Times" w:cs="Arial"/>
                          <w:b/>
                          <w:bCs/>
                          <w:szCs w:val="20"/>
                          <w:highlight w:val="green"/>
                          <w:lang w:val="en-GB"/>
                        </w:rPr>
                        <w:t>RAN1#118)</w:t>
                      </w:r>
                      <w:r w:rsidRPr="001F14A4">
                        <w:rPr>
                          <w:rFonts w:ascii="Times" w:eastAsia="DengXian" w:hAnsi="Times" w:cs="Arial"/>
                          <w:b/>
                          <w:bCs/>
                          <w:szCs w:val="20"/>
                          <w:highlight w:val="green"/>
                          <w:lang w:val="en-GB"/>
                        </w:rPr>
                        <w:t>:</w:t>
                      </w:r>
                      <w:r w:rsidRPr="001F14A4">
                        <w:rPr>
                          <w:rFonts w:ascii="Times" w:eastAsia="DengXian" w:hAnsi="Times" w:cs="Arial"/>
                          <w:b/>
                          <w:bCs/>
                          <w:szCs w:val="20"/>
                          <w:lang w:val="en-GB"/>
                        </w:rPr>
                        <w:t xml:space="preserve"> </w:t>
                      </w:r>
                    </w:p>
                    <w:p w14:paraId="1897B435" w14:textId="77777777" w:rsidR="00D45467" w:rsidRPr="001F14A4" w:rsidRDefault="00D45467" w:rsidP="00D45467">
                      <w:pPr>
                        <w:spacing w:after="0" w:line="240" w:lineRule="auto"/>
                        <w:rPr>
                          <w:rFonts w:ascii="Times" w:eastAsia="DengXian" w:hAnsi="Times" w:cs="Arial"/>
                          <w:szCs w:val="20"/>
                          <w:lang w:val="en-GB"/>
                        </w:rPr>
                      </w:pPr>
                      <w:r w:rsidRPr="001F14A4">
                        <w:rPr>
                          <w:rFonts w:ascii="Times" w:eastAsia="DengXian" w:hAnsi="Times" w:cs="Arial"/>
                          <w:szCs w:val="20"/>
                          <w:lang w:val="en-GB"/>
                        </w:rPr>
                        <w:t xml:space="preserve">For indicating a PL offset for PDCCH-order PRACH transmission at least for FR1, support </w:t>
                      </w:r>
                      <w:r w:rsidRPr="001F14A4">
                        <w:rPr>
                          <w:rFonts w:ascii="Times" w:eastAsia="DengXian" w:hAnsi="Times" w:cs="Arial"/>
                          <w:b/>
                          <w:bCs/>
                          <w:szCs w:val="20"/>
                          <w:lang w:val="en-GB"/>
                        </w:rPr>
                        <w:t>Alt3</w:t>
                      </w:r>
                      <w:r w:rsidRPr="001F14A4">
                        <w:rPr>
                          <w:rFonts w:ascii="Times" w:eastAsia="DengXian" w:hAnsi="Times" w:cs="Arial"/>
                          <w:szCs w:val="20"/>
                          <w:lang w:val="en-GB"/>
                        </w:rPr>
                        <w:t>:</w:t>
                      </w:r>
                    </w:p>
                    <w:p w14:paraId="0EE90D87" w14:textId="77777777" w:rsidR="00D45467" w:rsidRPr="001F14A4" w:rsidRDefault="00D45467" w:rsidP="00D45467">
                      <w:pPr>
                        <w:numPr>
                          <w:ilvl w:val="0"/>
                          <w:numId w:val="24"/>
                        </w:numPr>
                        <w:spacing w:after="0" w:line="240" w:lineRule="auto"/>
                        <w:jc w:val="both"/>
                        <w:rPr>
                          <w:rFonts w:ascii="Times" w:eastAsia="DengXian" w:hAnsi="Times" w:cs="Arial"/>
                          <w:szCs w:val="18"/>
                          <w:lang w:val="en-GB"/>
                        </w:rPr>
                      </w:pPr>
                      <w:r w:rsidRPr="001F14A4">
                        <w:rPr>
                          <w:rFonts w:ascii="Times" w:eastAsia="DengXian" w:hAnsi="Times" w:cs="Arial"/>
                          <w:szCs w:val="16"/>
                          <w:lang w:val="en-GB"/>
                        </w:rPr>
                        <w:t xml:space="preserve">Alt3: The PL offset associated with one of the indicated joint/UL TCI state for UL TRP in unified TCI framework is applied on the PDCCH-order PRACH </w:t>
                      </w:r>
                      <w:proofErr w:type="gramStart"/>
                      <w:r w:rsidRPr="001F14A4">
                        <w:rPr>
                          <w:rFonts w:ascii="Times" w:eastAsia="DengXian" w:hAnsi="Times" w:cs="Arial"/>
                          <w:szCs w:val="16"/>
                          <w:lang w:val="en-GB"/>
                        </w:rPr>
                        <w:t>transmission</w:t>
                      </w:r>
                      <w:proofErr w:type="gramEnd"/>
                    </w:p>
                    <w:p w14:paraId="1DB8B755" w14:textId="77777777" w:rsidR="00D45467" w:rsidRPr="001F14A4" w:rsidRDefault="00D45467" w:rsidP="00D45467">
                      <w:pPr>
                        <w:numPr>
                          <w:ilvl w:val="1"/>
                          <w:numId w:val="24"/>
                        </w:numPr>
                        <w:spacing w:after="0" w:line="240" w:lineRule="auto"/>
                        <w:contextualSpacing/>
                        <w:rPr>
                          <w:rFonts w:ascii="Aptos" w:eastAsia="Malgun Gothic" w:hAnsi="Aptos" w:cs="Times New Roman"/>
                          <w:lang w:val="en-GB" w:eastAsia="x-none"/>
                        </w:rPr>
                      </w:pPr>
                      <w:r w:rsidRPr="00047821">
                        <w:rPr>
                          <w:rFonts w:ascii="Times" w:eastAsia="DengXian" w:hAnsi="Times" w:cs="Arial"/>
                          <w:szCs w:val="20"/>
                          <w:lang w:val="en-GB" w:eastAsia="x-none"/>
                        </w:rPr>
                        <w:t>FFS the detailed design</w:t>
                      </w:r>
                      <w:r w:rsidRPr="001F14A4">
                        <w:rPr>
                          <w:rFonts w:ascii="Times" w:eastAsia="DengXian" w:hAnsi="Times" w:cs="Arial"/>
                          <w:szCs w:val="20"/>
                          <w:lang w:val="en-GB" w:eastAsia="x-none"/>
                        </w:rPr>
                        <w:t xml:space="preserve"> of DCI format: e.g., how to indicate one of the indicated joint/UL TCI states or whether to apply the PL offset in the indicated TCI state or not.</w:t>
                      </w:r>
                    </w:p>
                    <w:p w14:paraId="525DEFB3" w14:textId="77777777" w:rsidR="00D45467" w:rsidRPr="00A53477" w:rsidRDefault="00D45467" w:rsidP="00D45467">
                      <w:pPr>
                        <w:spacing w:after="0" w:line="240" w:lineRule="auto"/>
                        <w:rPr>
                          <w:rFonts w:ascii="Times" w:eastAsia="DengXian" w:hAnsi="Times" w:cs="Arial"/>
                          <w:szCs w:val="20"/>
                          <w:lang w:val="en-GB"/>
                        </w:rPr>
                      </w:pPr>
                    </w:p>
                  </w:txbxContent>
                </v:textbox>
                <w10:anchorlock/>
              </v:shape>
            </w:pict>
          </mc:Fallback>
        </mc:AlternateContent>
      </w:r>
    </w:p>
    <w:p w14:paraId="45990FC3" w14:textId="77777777" w:rsidR="00D45467" w:rsidRDefault="00D45467" w:rsidP="00D45467">
      <w:pPr>
        <w:jc w:val="both"/>
        <w:rPr>
          <w:lang w:val="en-GB" w:eastAsia="ja-JP"/>
        </w:rPr>
      </w:pPr>
      <w:r>
        <w:rPr>
          <w:lang w:val="en-GB" w:eastAsia="ja-JP"/>
        </w:rPr>
        <w:t xml:space="preserve">In legacy NR, PRACH is the first UL signal a UE transmits to the NW. Based on this first PRACH transmission, the NW will for example derive the timing advance which will be conveyed to the UE to set the UL transmission timing for other UL signals as PUSCH/PUCCH/SRS. In the asymmetric DL </w:t>
      </w:r>
      <w:proofErr w:type="spellStart"/>
      <w:r>
        <w:rPr>
          <w:lang w:val="en-GB" w:eastAsia="ja-JP"/>
        </w:rPr>
        <w:t>sTRP</w:t>
      </w:r>
      <w:proofErr w:type="spellEnd"/>
      <w:r>
        <w:rPr>
          <w:lang w:val="en-GB" w:eastAsia="ja-JP"/>
        </w:rPr>
        <w:t xml:space="preserve"> UL </w:t>
      </w:r>
      <w:proofErr w:type="spellStart"/>
      <w:r>
        <w:rPr>
          <w:lang w:val="en-GB" w:eastAsia="ja-JP"/>
        </w:rPr>
        <w:t>mTRP</w:t>
      </w:r>
      <w:proofErr w:type="spellEnd"/>
      <w:r>
        <w:rPr>
          <w:lang w:val="en-GB" w:eastAsia="ja-JP"/>
        </w:rPr>
        <w:t xml:space="preserve"> deployment, PRACH can still be the first UL signal the UE transmits to the UL-only TRP to attain proper UL timing to the UL-only TRP. To determine a suitable output power for a first PRACH transmission towards the UL-only TRP (where the PRACH e.g., is triggered by a PDCCH order transmitted by Anchor TRP), the UE can apply the RRC configured PL offset associated to an UL TCI state (in case multiple UL TCI states are associated with different PL offset values, a default, e.g. the first, UL TCI state can be used). For subsequent PRACH transmissions towards the UL-only TRP, the UE could determine a suitable output power by applying a PL offset associated with an indicated UL TCI state. In case of FR2, the UE could also attain the spatial filter for the PRACH transmission based on the same indicated UL TCI state. In case two UL TCI states are indicated (i.e., for UL multi-TRP operation), each PRACH transmission can be associated with one of the two indicated UL TCI states. Details are for further study.  </w:t>
      </w:r>
    </w:p>
    <w:p w14:paraId="1BFE8C6D" w14:textId="77777777" w:rsidR="00D45467" w:rsidRDefault="00D45467" w:rsidP="00D45467">
      <w:pPr>
        <w:pStyle w:val="Observation"/>
      </w:pPr>
      <w:bookmarkStart w:id="23" w:name="_Toc178964501"/>
      <w:r>
        <w:rPr>
          <w:lang w:val="en-GB"/>
        </w:rPr>
        <w:t>For the first PRACH transmission targeting the UL-only TRP, triggered by a PDCCH order, an RRC-configured PL offset associated with an UL TCI state can be used to determine the output power.</w:t>
      </w:r>
      <w:bookmarkEnd w:id="23"/>
    </w:p>
    <w:p w14:paraId="0F5DF5B6" w14:textId="77777777" w:rsidR="00D45467" w:rsidRDefault="00D45467" w:rsidP="00D45467">
      <w:pPr>
        <w:pStyle w:val="Observation"/>
      </w:pPr>
      <w:bookmarkStart w:id="24" w:name="_Toc178964502"/>
      <w:r>
        <w:rPr>
          <w:lang w:val="en-GB"/>
        </w:rPr>
        <w:t>For the subsequent PRACH transmissions targeting the UL-only TRP, triggered by a PDCCH order, a PL offset associated with an indicated UL TCI state can be used to determine the output power.</w:t>
      </w:r>
      <w:bookmarkEnd w:id="24"/>
      <w:r>
        <w:rPr>
          <w:lang w:val="en-GB"/>
        </w:rPr>
        <w:t xml:space="preserve"> </w:t>
      </w:r>
    </w:p>
    <w:p w14:paraId="22A7FEDE" w14:textId="77777777" w:rsidR="00D45467" w:rsidRPr="00CA29C6" w:rsidRDefault="00D45467" w:rsidP="00D45467">
      <w:pPr>
        <w:rPr>
          <w:lang w:eastAsia="ja-JP"/>
        </w:rPr>
      </w:pPr>
    </w:p>
    <w:p w14:paraId="21E94385" w14:textId="77777777" w:rsidR="00D45467" w:rsidRPr="003D2080" w:rsidRDefault="00D45467" w:rsidP="00D45467">
      <w:pPr>
        <w:pStyle w:val="Proposal"/>
        <w:rPr>
          <w:lang w:eastAsia="ja-JP"/>
        </w:rPr>
      </w:pPr>
      <w:bookmarkStart w:id="25" w:name="_Toc178964519"/>
      <w:r>
        <w:rPr>
          <w:lang w:val="en-GB" w:eastAsia="ja-JP"/>
        </w:rPr>
        <w:t>For PRACH transmission triggered by PDCCH order, the transmission spatial filter is associated to the same Joint/UL TCI state which determines the output power.</w:t>
      </w:r>
      <w:bookmarkEnd w:id="25"/>
      <w:r>
        <w:rPr>
          <w:lang w:val="en-GB" w:eastAsia="ja-JP"/>
        </w:rPr>
        <w:t xml:space="preserve"> </w:t>
      </w:r>
    </w:p>
    <w:p w14:paraId="0CD019FD" w14:textId="77777777" w:rsidR="00D45467" w:rsidRPr="003D2080" w:rsidRDefault="00D45467" w:rsidP="00D45467"/>
    <w:p w14:paraId="2681BC21" w14:textId="3B13FDD3" w:rsidR="00D45467" w:rsidRPr="00046307" w:rsidRDefault="00D45467" w:rsidP="001A2B67">
      <w:pPr>
        <w:pStyle w:val="Heading3"/>
      </w:pPr>
      <w:r>
        <w:t>2.1.</w:t>
      </w:r>
      <w:r w:rsidR="00CF10EE">
        <w:t>6</w:t>
      </w:r>
      <w:r>
        <w:t xml:space="preserve"> </w:t>
      </w:r>
      <w:r w:rsidRPr="007E0AE8">
        <w:t>Indication</w:t>
      </w:r>
      <w:r w:rsidRPr="002F44CC">
        <w:t xml:space="preserve"> of</w:t>
      </w:r>
      <w:r>
        <w:t xml:space="preserve"> </w:t>
      </w:r>
      <w:r w:rsidRPr="0074785C">
        <w:t xml:space="preserve">Pathloss </w:t>
      </w:r>
      <w:r>
        <w:t xml:space="preserve">(PL) </w:t>
      </w:r>
      <w:r w:rsidRPr="0074785C">
        <w:t>Offset</w:t>
      </w:r>
      <w:r>
        <w:t xml:space="preserve"> for Power Headroom Report (PHR)</w:t>
      </w:r>
    </w:p>
    <w:p w14:paraId="5A1B00D3" w14:textId="758358CE" w:rsidR="00D45467" w:rsidRPr="001B2676" w:rsidRDefault="00D45467" w:rsidP="00D45467">
      <w:pPr>
        <w:rPr>
          <w:iCs/>
          <w:spacing w:val="2"/>
        </w:rPr>
      </w:pPr>
      <w:r w:rsidRPr="001B2676">
        <w:rPr>
          <w:iCs/>
          <w:spacing w:val="2"/>
        </w:rPr>
        <w:t xml:space="preserve">The following </w:t>
      </w:r>
      <w:r>
        <w:rPr>
          <w:iCs/>
          <w:spacing w:val="2"/>
        </w:rPr>
        <w:t xml:space="preserve">agreement on PL offset indication of open-loop power control related to Power Headroom Report targeting the UL-only TRP were achieved in the RAN1#117 and RAN1#118 meetings </w:t>
      </w:r>
      <w:r>
        <w:rPr>
          <w:iCs/>
          <w:spacing w:val="2"/>
        </w:rPr>
        <w:fldChar w:fldCharType="begin"/>
      </w:r>
      <w:r>
        <w:rPr>
          <w:iCs/>
          <w:spacing w:val="2"/>
        </w:rPr>
        <w:instrText xml:space="preserve"> REF _Ref168947663 \r \h </w:instrText>
      </w:r>
      <w:r>
        <w:rPr>
          <w:iCs/>
          <w:spacing w:val="2"/>
        </w:rPr>
      </w:r>
      <w:r>
        <w:rPr>
          <w:iCs/>
          <w:spacing w:val="2"/>
        </w:rPr>
        <w:fldChar w:fldCharType="separate"/>
      </w:r>
      <w:r>
        <w:rPr>
          <w:iCs/>
          <w:spacing w:val="2"/>
        </w:rPr>
        <w:t>[4]</w:t>
      </w:r>
      <w:r>
        <w:rPr>
          <w:iCs/>
          <w:spacing w:val="2"/>
        </w:rPr>
        <w:fldChar w:fldCharType="end"/>
      </w:r>
      <w:r>
        <w:rPr>
          <w:iCs/>
          <w:spacing w:val="2"/>
        </w:rPr>
        <w:t>-</w:t>
      </w:r>
      <w:r>
        <w:rPr>
          <w:iCs/>
          <w:spacing w:val="2"/>
        </w:rPr>
        <w:fldChar w:fldCharType="begin"/>
      </w:r>
      <w:r>
        <w:rPr>
          <w:iCs/>
          <w:spacing w:val="2"/>
        </w:rPr>
        <w:instrText xml:space="preserve"> REF _Ref175819787 \r \h </w:instrText>
      </w:r>
      <w:r>
        <w:rPr>
          <w:iCs/>
          <w:spacing w:val="2"/>
        </w:rPr>
      </w:r>
      <w:r>
        <w:rPr>
          <w:iCs/>
          <w:spacing w:val="2"/>
        </w:rPr>
        <w:fldChar w:fldCharType="separate"/>
      </w:r>
      <w:r>
        <w:rPr>
          <w:iCs/>
          <w:spacing w:val="2"/>
        </w:rPr>
        <w:t>[5]</w:t>
      </w:r>
      <w:r>
        <w:rPr>
          <w:iCs/>
          <w:spacing w:val="2"/>
        </w:rPr>
        <w:fldChar w:fldCharType="end"/>
      </w:r>
      <w:r>
        <w:rPr>
          <w:iCs/>
          <w:spacing w:val="2"/>
        </w:rPr>
        <w:t xml:space="preserve">. </w:t>
      </w:r>
    </w:p>
    <w:p w14:paraId="58FB7964" w14:textId="77777777" w:rsidR="00D45467" w:rsidRDefault="00D45467" w:rsidP="00D45467"/>
    <w:p w14:paraId="426CC9E5" w14:textId="77777777" w:rsidR="00D45467" w:rsidRPr="00003E52" w:rsidRDefault="00D45467" w:rsidP="00D45467">
      <w:pPr>
        <w:rPr>
          <w:lang w:val="en-GB" w:eastAsia="ja-JP"/>
        </w:rPr>
      </w:pPr>
      <w:r>
        <w:rPr>
          <w:noProof/>
        </w:rPr>
        <mc:AlternateContent>
          <mc:Choice Requires="wps">
            <w:drawing>
              <wp:inline distT="0" distB="0" distL="0" distR="0" wp14:anchorId="23549A20" wp14:editId="7FA98DB8">
                <wp:extent cx="6120765" cy="2555875"/>
                <wp:effectExtent l="0" t="0" r="13335" b="15875"/>
                <wp:docPr id="1443742103" name="Text Box 1443742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55875"/>
                        </a:xfrm>
                        <a:prstGeom prst="rect">
                          <a:avLst/>
                        </a:prstGeom>
                        <a:solidFill>
                          <a:schemeClr val="lt1">
                            <a:lumMod val="100000"/>
                            <a:lumOff val="0"/>
                          </a:schemeClr>
                        </a:solidFill>
                        <a:ln w="6350">
                          <a:solidFill>
                            <a:srgbClr val="000000"/>
                          </a:solidFill>
                          <a:miter lim="800000"/>
                          <a:headEnd/>
                          <a:tailEnd/>
                        </a:ln>
                      </wps:spPr>
                      <wps:txbx>
                        <w:txbxContent>
                          <w:p w14:paraId="342D83FC" w14:textId="77777777" w:rsidR="00D45467" w:rsidRPr="003A48DF" w:rsidRDefault="00D45467" w:rsidP="00D45467">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RAN1#117)</w:t>
                            </w:r>
                          </w:p>
                          <w:p w14:paraId="512D1836" w14:textId="77777777" w:rsidR="00D45467" w:rsidRDefault="00D45467" w:rsidP="00D45467">
                            <w:pPr>
                              <w:spacing w:after="0" w:line="240" w:lineRule="auto"/>
                              <w:jc w:val="both"/>
                              <w:rPr>
                                <w:rFonts w:ascii="Times" w:eastAsia="Batang" w:hAnsi="Times" w:cs="Times New Roman"/>
                                <w:szCs w:val="24"/>
                                <w:lang w:val="en-GB" w:eastAsia="zh-CN"/>
                              </w:rPr>
                            </w:pPr>
                          </w:p>
                          <w:p w14:paraId="4A06BC43" w14:textId="77777777" w:rsidR="00D45467" w:rsidRDefault="00D45467" w:rsidP="00D45467">
                            <w:pPr>
                              <w:rPr>
                                <w:rFonts w:ascii="Times New Roman" w:eastAsia="DengXian" w:hAnsi="Times New Roman" w:cs="Times New Roman"/>
                                <w:kern w:val="2"/>
                                <w:szCs w:val="20"/>
                                <w:lang w:eastAsia="zh-CN"/>
                                <w14:ligatures w14:val="standardContextual"/>
                              </w:rPr>
                            </w:pPr>
                            <w:r w:rsidRPr="00533390">
                              <w:rPr>
                                <w:rFonts w:ascii="Times New Roman" w:eastAsia="DengXian" w:hAnsi="Times New Roman" w:cs="Times New Roman"/>
                                <w:kern w:val="2"/>
                                <w:szCs w:val="20"/>
                                <w:lang w:eastAsia="zh-CN"/>
                                <w14:ligatures w14:val="standardContextual"/>
                              </w:rPr>
                              <w:t xml:space="preserve">For the asymmetric DL </w:t>
                            </w:r>
                            <w:proofErr w:type="spellStart"/>
                            <w:r w:rsidRPr="00533390">
                              <w:rPr>
                                <w:rFonts w:ascii="Times New Roman" w:eastAsia="DengXian" w:hAnsi="Times New Roman" w:cs="Times New Roman"/>
                                <w:kern w:val="2"/>
                                <w:szCs w:val="20"/>
                                <w:lang w:eastAsia="zh-CN"/>
                                <w14:ligatures w14:val="standardContextual"/>
                              </w:rPr>
                              <w:t>sTRP</w:t>
                            </w:r>
                            <w:proofErr w:type="spellEnd"/>
                            <w:r w:rsidRPr="00533390">
                              <w:rPr>
                                <w:rFonts w:ascii="Times New Roman" w:eastAsia="DengXian" w:hAnsi="Times New Roman" w:cs="Times New Roman"/>
                                <w:kern w:val="2"/>
                                <w:szCs w:val="20"/>
                                <w:lang w:eastAsia="zh-CN"/>
                                <w14:ligatures w14:val="standardContextual"/>
                              </w:rPr>
                              <w:t xml:space="preserve">/UL </w:t>
                            </w:r>
                            <w:proofErr w:type="spellStart"/>
                            <w:r w:rsidRPr="00533390">
                              <w:rPr>
                                <w:rFonts w:ascii="Times New Roman" w:eastAsia="DengXian" w:hAnsi="Times New Roman" w:cs="Times New Roman"/>
                                <w:kern w:val="2"/>
                                <w:szCs w:val="20"/>
                                <w:lang w:eastAsia="zh-CN"/>
                                <w14:ligatures w14:val="standardContextual"/>
                              </w:rPr>
                              <w:t>mTRP</w:t>
                            </w:r>
                            <w:proofErr w:type="spellEnd"/>
                            <w:r w:rsidRPr="00533390">
                              <w:rPr>
                                <w:rFonts w:ascii="Times New Roman" w:eastAsia="DengXian" w:hAnsi="Times New Roman" w:cs="Times New Roman"/>
                                <w:kern w:val="2"/>
                                <w:szCs w:val="20"/>
                                <w:lang w:eastAsia="zh-CN"/>
                                <w14:ligatures w14:val="standardContextual"/>
                              </w:rPr>
                              <w:t xml:space="preserve"> scenarios, study whether/how to consider PL offset in PHR calculation, including Type 1 PHR based on actual PUSCH transmission, Type 1 PHR based on reference PUSCH, Type 3 PHR based on actual SRS and Type 3 PHR based on reference </w:t>
                            </w:r>
                            <w:proofErr w:type="gramStart"/>
                            <w:r w:rsidRPr="00533390">
                              <w:rPr>
                                <w:rFonts w:ascii="Times New Roman" w:eastAsia="DengXian" w:hAnsi="Times New Roman" w:cs="Times New Roman"/>
                                <w:kern w:val="2"/>
                                <w:szCs w:val="20"/>
                                <w:lang w:eastAsia="zh-CN"/>
                                <w14:ligatures w14:val="standardContextual"/>
                              </w:rPr>
                              <w:t>SRS</w:t>
                            </w:r>
                            <w:proofErr w:type="gramEnd"/>
                          </w:p>
                          <w:p w14:paraId="7F713EB6" w14:textId="77777777" w:rsidR="00D45467" w:rsidRDefault="00D45467" w:rsidP="00D45467">
                            <w:pPr>
                              <w:spacing w:after="0" w:line="240" w:lineRule="auto"/>
                              <w:jc w:val="both"/>
                              <w:rPr>
                                <w:rFonts w:ascii="Times New Roman" w:eastAsia="DengXian" w:hAnsi="Times New Roman" w:cs="Times New Roman"/>
                                <w:b/>
                                <w:bCs/>
                                <w:szCs w:val="20"/>
                                <w:highlight w:val="green"/>
                                <w:lang w:val="en-CA"/>
                              </w:rPr>
                            </w:pPr>
                          </w:p>
                          <w:p w14:paraId="367FCD4B" w14:textId="77777777" w:rsidR="00D45467" w:rsidRPr="001F14A4" w:rsidRDefault="00D45467" w:rsidP="00D45467">
                            <w:pPr>
                              <w:spacing w:after="0" w:line="240" w:lineRule="auto"/>
                              <w:jc w:val="both"/>
                              <w:rPr>
                                <w:rFonts w:ascii="Times New Roman" w:eastAsia="DengXian" w:hAnsi="Times New Roman" w:cs="Times New Roman"/>
                                <w:szCs w:val="18"/>
                                <w:lang w:val="en-GB" w:eastAsia="zh-CN"/>
                              </w:rPr>
                            </w:pPr>
                            <w:r>
                              <w:rPr>
                                <w:rFonts w:ascii="Times New Roman" w:eastAsia="DengXian" w:hAnsi="Times New Roman" w:cs="Times New Roman"/>
                                <w:b/>
                                <w:bCs/>
                                <w:szCs w:val="20"/>
                                <w:highlight w:val="green"/>
                                <w:lang w:val="en-CA"/>
                              </w:rPr>
                              <w:t>Agreement (RAN1#118)</w:t>
                            </w:r>
                            <w:r w:rsidRPr="001F14A4">
                              <w:rPr>
                                <w:rFonts w:ascii="Times New Roman" w:eastAsia="DengXian" w:hAnsi="Times New Roman" w:cs="Times New Roman"/>
                                <w:b/>
                                <w:bCs/>
                                <w:szCs w:val="20"/>
                                <w:highlight w:val="green"/>
                                <w:lang w:val="en-CA"/>
                              </w:rPr>
                              <w:t>:</w:t>
                            </w:r>
                            <w:r w:rsidRPr="001F14A4">
                              <w:rPr>
                                <w:rFonts w:ascii="Times New Roman" w:eastAsia="DengXian" w:hAnsi="Times New Roman" w:cs="Times New Roman"/>
                                <w:szCs w:val="18"/>
                                <w:lang w:val="en-GB" w:eastAsia="zh-CN"/>
                              </w:rPr>
                              <w:t xml:space="preserve"> </w:t>
                            </w:r>
                          </w:p>
                          <w:p w14:paraId="5FF395C7" w14:textId="77777777" w:rsidR="00D45467" w:rsidRDefault="00D45467" w:rsidP="00D45467">
                            <w:pPr>
                              <w:spacing w:after="0" w:line="240" w:lineRule="auto"/>
                              <w:jc w:val="both"/>
                              <w:rPr>
                                <w:rFonts w:ascii="Times New Roman" w:eastAsia="DengXian" w:hAnsi="Times New Roman" w:cs="Times New Roman"/>
                                <w:szCs w:val="20"/>
                                <w:lang w:val="en-GB" w:eastAsia="zh-CN"/>
                              </w:rPr>
                            </w:pPr>
                            <w:r w:rsidRPr="001F14A4">
                              <w:rPr>
                                <w:rFonts w:ascii="Times New Roman" w:eastAsia="DengXian" w:hAnsi="Times New Roman" w:cs="Times New Roman"/>
                                <w:szCs w:val="18"/>
                                <w:lang w:val="en-GB" w:eastAsia="zh-CN"/>
                              </w:rPr>
                              <w:t xml:space="preserve">For the asymmetric DL </w:t>
                            </w:r>
                            <w:proofErr w:type="spellStart"/>
                            <w:r w:rsidRPr="001F14A4">
                              <w:rPr>
                                <w:rFonts w:ascii="Times New Roman" w:eastAsia="DengXian" w:hAnsi="Times New Roman" w:cs="Times New Roman"/>
                                <w:szCs w:val="18"/>
                                <w:lang w:val="en-GB" w:eastAsia="zh-CN"/>
                              </w:rPr>
                              <w:t>sTRP</w:t>
                            </w:r>
                            <w:proofErr w:type="spellEnd"/>
                            <w:r w:rsidRPr="001F14A4">
                              <w:rPr>
                                <w:rFonts w:ascii="Times New Roman" w:eastAsia="DengXian" w:hAnsi="Times New Roman" w:cs="Times New Roman"/>
                                <w:szCs w:val="18"/>
                                <w:lang w:val="en-GB" w:eastAsia="zh-CN"/>
                              </w:rPr>
                              <w:t xml:space="preserve">/UL </w:t>
                            </w:r>
                            <w:proofErr w:type="spellStart"/>
                            <w:r w:rsidRPr="001F14A4">
                              <w:rPr>
                                <w:rFonts w:ascii="Times New Roman" w:eastAsia="DengXian" w:hAnsi="Times New Roman" w:cs="Times New Roman"/>
                                <w:szCs w:val="18"/>
                                <w:lang w:val="en-GB" w:eastAsia="zh-CN"/>
                              </w:rPr>
                              <w:t>mTRP</w:t>
                            </w:r>
                            <w:proofErr w:type="spellEnd"/>
                            <w:r w:rsidRPr="001F14A4">
                              <w:rPr>
                                <w:rFonts w:ascii="Times New Roman" w:eastAsia="DengXian" w:hAnsi="Times New Roman" w:cs="Times New Roman"/>
                                <w:szCs w:val="18"/>
                                <w:lang w:val="en-GB" w:eastAsia="zh-CN"/>
                              </w:rPr>
                              <w:t xml:space="preserve"> scenarios, support to include PL offset in the calculation of </w:t>
                            </w:r>
                            <w:r w:rsidRPr="001F14A4">
                              <w:rPr>
                                <w:rFonts w:ascii="Times New Roman" w:eastAsia="DengXian" w:hAnsi="Times New Roman" w:cs="Times New Roman"/>
                                <w:szCs w:val="20"/>
                                <w:lang w:val="en-GB" w:eastAsia="zh-CN"/>
                              </w:rPr>
                              <w:t xml:space="preserve">Type 1 PHR based on actual PUSCH transmission and Type 1 PHR based on reference </w:t>
                            </w:r>
                            <w:proofErr w:type="gramStart"/>
                            <w:r w:rsidRPr="001F14A4">
                              <w:rPr>
                                <w:rFonts w:ascii="Times New Roman" w:eastAsia="DengXian" w:hAnsi="Times New Roman" w:cs="Times New Roman"/>
                                <w:szCs w:val="20"/>
                                <w:lang w:val="en-GB" w:eastAsia="zh-CN"/>
                              </w:rPr>
                              <w:t>PUSCH</w:t>
                            </w:r>
                            <w:proofErr w:type="gramEnd"/>
                          </w:p>
                          <w:p w14:paraId="1EC5E3D6" w14:textId="77777777" w:rsidR="00D45467" w:rsidRDefault="00D45467" w:rsidP="00D45467">
                            <w:pPr>
                              <w:spacing w:after="0" w:line="240" w:lineRule="auto"/>
                              <w:jc w:val="both"/>
                              <w:rPr>
                                <w:rFonts w:ascii="Times New Roman" w:eastAsia="DengXian" w:hAnsi="Times New Roman" w:cs="Times New Roman"/>
                                <w:szCs w:val="20"/>
                                <w:lang w:val="en-GB" w:eastAsia="zh-CN"/>
                              </w:rPr>
                            </w:pPr>
                          </w:p>
                          <w:p w14:paraId="28C25BD7" w14:textId="77777777" w:rsidR="00D45467" w:rsidRPr="001F14A4" w:rsidRDefault="00D45467" w:rsidP="00D45467">
                            <w:pPr>
                              <w:spacing w:after="0" w:line="240" w:lineRule="auto"/>
                              <w:jc w:val="both"/>
                              <w:rPr>
                                <w:rFonts w:ascii="Times New Roman" w:eastAsia="DengXian" w:hAnsi="Times New Roman" w:cs="Times New Roman"/>
                                <w:szCs w:val="18"/>
                                <w:lang w:val="en-GB" w:eastAsia="zh-CN"/>
                              </w:rPr>
                            </w:pPr>
                            <w:r>
                              <w:rPr>
                                <w:rFonts w:ascii="Times New Roman" w:eastAsia="DengXian" w:hAnsi="Times New Roman" w:cs="Times New Roman"/>
                                <w:b/>
                                <w:bCs/>
                                <w:szCs w:val="20"/>
                                <w:highlight w:val="green"/>
                                <w:lang w:val="en-CA"/>
                              </w:rPr>
                              <w:t>Agreement (RAN1#118)</w:t>
                            </w:r>
                            <w:r w:rsidRPr="001F14A4">
                              <w:rPr>
                                <w:rFonts w:ascii="Times New Roman" w:eastAsia="DengXian" w:hAnsi="Times New Roman" w:cs="Times New Roman"/>
                                <w:b/>
                                <w:bCs/>
                                <w:szCs w:val="20"/>
                                <w:highlight w:val="green"/>
                                <w:lang w:val="en-CA"/>
                              </w:rPr>
                              <w:t>:</w:t>
                            </w:r>
                            <w:r w:rsidRPr="001F14A4">
                              <w:rPr>
                                <w:rFonts w:ascii="Times New Roman" w:eastAsia="DengXian" w:hAnsi="Times New Roman" w:cs="Times New Roman"/>
                                <w:szCs w:val="18"/>
                                <w:lang w:val="en-GB" w:eastAsia="zh-CN"/>
                              </w:rPr>
                              <w:t xml:space="preserve"> </w:t>
                            </w:r>
                          </w:p>
                          <w:p w14:paraId="434A0B71" w14:textId="77777777" w:rsidR="00D45467" w:rsidRPr="001F14A4" w:rsidRDefault="00D45467" w:rsidP="00D45467">
                            <w:pPr>
                              <w:spacing w:after="0" w:line="240" w:lineRule="auto"/>
                              <w:rPr>
                                <w:rFonts w:ascii="Times" w:eastAsia="DengXian" w:hAnsi="Times" w:cs="Batang"/>
                                <w:szCs w:val="20"/>
                                <w:lang w:val="en-CA"/>
                              </w:rPr>
                            </w:pPr>
                            <w:r w:rsidRPr="001F14A4">
                              <w:rPr>
                                <w:rFonts w:ascii="Times" w:eastAsia="DengXian" w:hAnsi="Times" w:cs="Batang"/>
                                <w:szCs w:val="20"/>
                                <w:lang w:val="en-CA"/>
                              </w:rPr>
                              <w:t>Study whether to support Type 3 PHR reporting in a serving cell/BWP where the UE is configured with two separate SRS CLPC adjustment states.</w:t>
                            </w:r>
                          </w:p>
                          <w:p w14:paraId="0AA5BAB5" w14:textId="77777777" w:rsidR="00D45467" w:rsidRPr="00423AAD" w:rsidRDefault="00D45467" w:rsidP="00D45467">
                            <w:pPr>
                              <w:numPr>
                                <w:ilvl w:val="0"/>
                                <w:numId w:val="31"/>
                              </w:numPr>
                              <w:spacing w:after="0" w:line="240" w:lineRule="auto"/>
                              <w:contextualSpacing/>
                              <w:rPr>
                                <w:rFonts w:ascii="Times" w:eastAsia="DengXian" w:hAnsi="Times" w:cs="Times New Roman"/>
                                <w:szCs w:val="20"/>
                                <w:lang w:val="en-CA" w:eastAsia="x-none"/>
                              </w:rPr>
                            </w:pPr>
                            <w:r w:rsidRPr="007E0AE8">
                              <w:rPr>
                                <w:rFonts w:ascii="Times" w:eastAsia="DengXian" w:hAnsi="Times" w:cs="Arial"/>
                                <w:szCs w:val="20"/>
                                <w:lang w:val="en-CA" w:eastAsia="x-none"/>
                              </w:rPr>
                              <w:t>Continue to study whether to support including PL offset in the calculation of Type 3 PHR</w:t>
                            </w:r>
                            <w:r w:rsidRPr="00423AAD">
                              <w:rPr>
                                <w:rFonts w:ascii="Times" w:eastAsia="DengXian" w:hAnsi="Times" w:cs="Arial"/>
                                <w:szCs w:val="20"/>
                                <w:lang w:val="en-CA" w:eastAsia="x-none"/>
                              </w:rPr>
                              <w:t>.</w:t>
                            </w:r>
                          </w:p>
                          <w:p w14:paraId="12F85E44" w14:textId="77777777" w:rsidR="00D45467" w:rsidRPr="001F14A4" w:rsidRDefault="00D45467" w:rsidP="00D45467">
                            <w:pPr>
                              <w:spacing w:after="0" w:line="240" w:lineRule="auto"/>
                              <w:jc w:val="both"/>
                              <w:rPr>
                                <w:rFonts w:ascii="Times New Roman" w:eastAsia="DengXian" w:hAnsi="Times New Roman" w:cs="Times New Roman"/>
                                <w:szCs w:val="20"/>
                                <w:lang w:val="en-CA" w:eastAsia="zh-CN"/>
                              </w:rPr>
                            </w:pPr>
                          </w:p>
                        </w:txbxContent>
                      </wps:txbx>
                      <wps:bodyPr rot="0" vert="horz" wrap="square" lIns="91440" tIns="45720" rIns="91440" bIns="45720" anchor="t" anchorCtr="0" upright="1">
                        <a:spAutoFit/>
                      </wps:bodyPr>
                    </wps:wsp>
                  </a:graphicData>
                </a:graphic>
              </wp:inline>
            </w:drawing>
          </mc:Choice>
          <mc:Fallback>
            <w:pict>
              <v:shape w14:anchorId="23549A20" id="Text Box 1443742103" o:spid="_x0000_s1032" type="#_x0000_t202" style="width:481.95pt;height:2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" fillcolor="white [3201]" strokeweight=".5pt">
                <v:textbox style="mso-fit-shape-to-text:t">
                  <w:txbxContent>
                    <w:p w14:paraId="342D83FC" w14:textId="77777777" w:rsidR="00D45467" w:rsidRPr="003A48DF" w:rsidRDefault="00D45467" w:rsidP="00D45467">
                      <w:pPr>
                        <w:spacing w:after="0" w:line="240" w:lineRule="auto"/>
                        <w:contextualSpacing/>
                        <w:rPr>
                          <w:rFonts w:ascii="Times New Roman" w:eastAsia="Batang" w:hAnsi="Times New Roman" w:cs="Times New Roman"/>
                          <w:b/>
                          <w:bCs/>
                          <w:iCs/>
                          <w:szCs w:val="24"/>
                          <w:highlight w:val="green"/>
                          <w:lang w:val="en-GB" w:eastAsia="zh-CN"/>
                        </w:rPr>
                      </w:pPr>
                      <w:proofErr w:type="gramStart"/>
                      <w:r w:rsidRPr="003A48DF">
                        <w:rPr>
                          <w:rFonts w:ascii="Times New Roman" w:eastAsia="Batang" w:hAnsi="Times New Roman" w:cs="Times New Roman"/>
                          <w:b/>
                          <w:bCs/>
                          <w:iCs/>
                          <w:szCs w:val="24"/>
                          <w:highlight w:val="green"/>
                          <w:lang w:val="en-GB" w:eastAsia="zh-CN"/>
                        </w:rPr>
                        <w:t>Agreement</w:t>
                      </w:r>
                      <w:r>
                        <w:rPr>
                          <w:rFonts w:ascii="Times New Roman" w:eastAsia="Batang" w:hAnsi="Times New Roman" w:cs="Times New Roman"/>
                          <w:b/>
                          <w:bCs/>
                          <w:iCs/>
                          <w:szCs w:val="24"/>
                          <w:highlight w:val="green"/>
                          <w:lang w:val="en-GB" w:eastAsia="zh-CN"/>
                        </w:rPr>
                        <w:t>(</w:t>
                      </w:r>
                      <w:proofErr w:type="gramEnd"/>
                      <w:r>
                        <w:rPr>
                          <w:rFonts w:ascii="Times New Roman" w:eastAsia="Batang" w:hAnsi="Times New Roman" w:cs="Times New Roman"/>
                          <w:b/>
                          <w:bCs/>
                          <w:iCs/>
                          <w:szCs w:val="24"/>
                          <w:highlight w:val="green"/>
                          <w:lang w:val="en-GB" w:eastAsia="zh-CN"/>
                        </w:rPr>
                        <w:t>RAN1#117)</w:t>
                      </w:r>
                    </w:p>
                    <w:p w14:paraId="512D1836" w14:textId="77777777" w:rsidR="00D45467" w:rsidRDefault="00D45467" w:rsidP="00D45467">
                      <w:pPr>
                        <w:spacing w:after="0" w:line="240" w:lineRule="auto"/>
                        <w:jc w:val="both"/>
                        <w:rPr>
                          <w:rFonts w:ascii="Times" w:eastAsia="Batang" w:hAnsi="Times" w:cs="Times New Roman"/>
                          <w:szCs w:val="24"/>
                          <w:lang w:val="en-GB" w:eastAsia="zh-CN"/>
                        </w:rPr>
                      </w:pPr>
                    </w:p>
                    <w:p w14:paraId="4A06BC43" w14:textId="77777777" w:rsidR="00D45467" w:rsidRDefault="00D45467" w:rsidP="00D45467">
                      <w:pPr>
                        <w:rPr>
                          <w:rFonts w:ascii="Times New Roman" w:eastAsia="DengXian" w:hAnsi="Times New Roman" w:cs="Times New Roman"/>
                          <w:kern w:val="2"/>
                          <w:szCs w:val="20"/>
                          <w:lang w:eastAsia="zh-CN"/>
                          <w14:ligatures w14:val="standardContextual"/>
                        </w:rPr>
                      </w:pPr>
                      <w:r w:rsidRPr="00533390">
                        <w:rPr>
                          <w:rFonts w:ascii="Times New Roman" w:eastAsia="DengXian" w:hAnsi="Times New Roman" w:cs="Times New Roman"/>
                          <w:kern w:val="2"/>
                          <w:szCs w:val="20"/>
                          <w:lang w:eastAsia="zh-CN"/>
                          <w14:ligatures w14:val="standardContextual"/>
                        </w:rPr>
                        <w:t xml:space="preserve">For the asymmetric DL </w:t>
                      </w:r>
                      <w:proofErr w:type="spellStart"/>
                      <w:r w:rsidRPr="00533390">
                        <w:rPr>
                          <w:rFonts w:ascii="Times New Roman" w:eastAsia="DengXian" w:hAnsi="Times New Roman" w:cs="Times New Roman"/>
                          <w:kern w:val="2"/>
                          <w:szCs w:val="20"/>
                          <w:lang w:eastAsia="zh-CN"/>
                          <w14:ligatures w14:val="standardContextual"/>
                        </w:rPr>
                        <w:t>sTRP</w:t>
                      </w:r>
                      <w:proofErr w:type="spellEnd"/>
                      <w:r w:rsidRPr="00533390">
                        <w:rPr>
                          <w:rFonts w:ascii="Times New Roman" w:eastAsia="DengXian" w:hAnsi="Times New Roman" w:cs="Times New Roman"/>
                          <w:kern w:val="2"/>
                          <w:szCs w:val="20"/>
                          <w:lang w:eastAsia="zh-CN"/>
                          <w14:ligatures w14:val="standardContextual"/>
                        </w:rPr>
                        <w:t xml:space="preserve">/UL </w:t>
                      </w:r>
                      <w:proofErr w:type="spellStart"/>
                      <w:r w:rsidRPr="00533390">
                        <w:rPr>
                          <w:rFonts w:ascii="Times New Roman" w:eastAsia="DengXian" w:hAnsi="Times New Roman" w:cs="Times New Roman"/>
                          <w:kern w:val="2"/>
                          <w:szCs w:val="20"/>
                          <w:lang w:eastAsia="zh-CN"/>
                          <w14:ligatures w14:val="standardContextual"/>
                        </w:rPr>
                        <w:t>mTRP</w:t>
                      </w:r>
                      <w:proofErr w:type="spellEnd"/>
                      <w:r w:rsidRPr="00533390">
                        <w:rPr>
                          <w:rFonts w:ascii="Times New Roman" w:eastAsia="DengXian" w:hAnsi="Times New Roman" w:cs="Times New Roman"/>
                          <w:kern w:val="2"/>
                          <w:szCs w:val="20"/>
                          <w:lang w:eastAsia="zh-CN"/>
                          <w14:ligatures w14:val="standardContextual"/>
                        </w:rPr>
                        <w:t xml:space="preserve"> scenarios, study whether/how to consider PL offset in PHR calculation, including Type 1 PHR based on actual PUSCH transmission, Type 1 PHR based on reference PUSCH, Type 3 PHR based on actual SRS and Type 3 PHR based on reference </w:t>
                      </w:r>
                      <w:proofErr w:type="gramStart"/>
                      <w:r w:rsidRPr="00533390">
                        <w:rPr>
                          <w:rFonts w:ascii="Times New Roman" w:eastAsia="DengXian" w:hAnsi="Times New Roman" w:cs="Times New Roman"/>
                          <w:kern w:val="2"/>
                          <w:szCs w:val="20"/>
                          <w:lang w:eastAsia="zh-CN"/>
                          <w14:ligatures w14:val="standardContextual"/>
                        </w:rPr>
                        <w:t>SRS</w:t>
                      </w:r>
                      <w:proofErr w:type="gramEnd"/>
                    </w:p>
                    <w:p w14:paraId="7F713EB6" w14:textId="77777777" w:rsidR="00D45467" w:rsidRDefault="00D45467" w:rsidP="00D45467">
                      <w:pPr>
                        <w:spacing w:after="0" w:line="240" w:lineRule="auto"/>
                        <w:jc w:val="both"/>
                        <w:rPr>
                          <w:rFonts w:ascii="Times New Roman" w:eastAsia="DengXian" w:hAnsi="Times New Roman" w:cs="Times New Roman"/>
                          <w:b/>
                          <w:bCs/>
                          <w:szCs w:val="20"/>
                          <w:highlight w:val="green"/>
                          <w:lang w:val="en-CA"/>
                        </w:rPr>
                      </w:pPr>
                    </w:p>
                    <w:p w14:paraId="367FCD4B" w14:textId="77777777" w:rsidR="00D45467" w:rsidRPr="001F14A4" w:rsidRDefault="00D45467" w:rsidP="00D45467">
                      <w:pPr>
                        <w:spacing w:after="0" w:line="240" w:lineRule="auto"/>
                        <w:jc w:val="both"/>
                        <w:rPr>
                          <w:rFonts w:ascii="Times New Roman" w:eastAsia="DengXian" w:hAnsi="Times New Roman" w:cs="Times New Roman"/>
                          <w:szCs w:val="18"/>
                          <w:lang w:val="en-GB" w:eastAsia="zh-CN"/>
                        </w:rPr>
                      </w:pPr>
                      <w:r>
                        <w:rPr>
                          <w:rFonts w:ascii="Times New Roman" w:eastAsia="DengXian" w:hAnsi="Times New Roman" w:cs="Times New Roman"/>
                          <w:b/>
                          <w:bCs/>
                          <w:szCs w:val="20"/>
                          <w:highlight w:val="green"/>
                          <w:lang w:val="en-CA"/>
                        </w:rPr>
                        <w:t>Agreement (RAN1#118)</w:t>
                      </w:r>
                      <w:r w:rsidRPr="001F14A4">
                        <w:rPr>
                          <w:rFonts w:ascii="Times New Roman" w:eastAsia="DengXian" w:hAnsi="Times New Roman" w:cs="Times New Roman"/>
                          <w:b/>
                          <w:bCs/>
                          <w:szCs w:val="20"/>
                          <w:highlight w:val="green"/>
                          <w:lang w:val="en-CA"/>
                        </w:rPr>
                        <w:t>:</w:t>
                      </w:r>
                      <w:r w:rsidRPr="001F14A4">
                        <w:rPr>
                          <w:rFonts w:ascii="Times New Roman" w:eastAsia="DengXian" w:hAnsi="Times New Roman" w:cs="Times New Roman"/>
                          <w:szCs w:val="18"/>
                          <w:lang w:val="en-GB" w:eastAsia="zh-CN"/>
                        </w:rPr>
                        <w:t xml:space="preserve"> </w:t>
                      </w:r>
                    </w:p>
                    <w:p w14:paraId="5FF395C7" w14:textId="77777777" w:rsidR="00D45467" w:rsidRDefault="00D45467" w:rsidP="00D45467">
                      <w:pPr>
                        <w:spacing w:after="0" w:line="240" w:lineRule="auto"/>
                        <w:jc w:val="both"/>
                        <w:rPr>
                          <w:rFonts w:ascii="Times New Roman" w:eastAsia="DengXian" w:hAnsi="Times New Roman" w:cs="Times New Roman"/>
                          <w:szCs w:val="20"/>
                          <w:lang w:val="en-GB" w:eastAsia="zh-CN"/>
                        </w:rPr>
                      </w:pPr>
                      <w:r w:rsidRPr="001F14A4">
                        <w:rPr>
                          <w:rFonts w:ascii="Times New Roman" w:eastAsia="DengXian" w:hAnsi="Times New Roman" w:cs="Times New Roman"/>
                          <w:szCs w:val="18"/>
                          <w:lang w:val="en-GB" w:eastAsia="zh-CN"/>
                        </w:rPr>
                        <w:t xml:space="preserve">For the asymmetric DL </w:t>
                      </w:r>
                      <w:proofErr w:type="spellStart"/>
                      <w:r w:rsidRPr="001F14A4">
                        <w:rPr>
                          <w:rFonts w:ascii="Times New Roman" w:eastAsia="DengXian" w:hAnsi="Times New Roman" w:cs="Times New Roman"/>
                          <w:szCs w:val="18"/>
                          <w:lang w:val="en-GB" w:eastAsia="zh-CN"/>
                        </w:rPr>
                        <w:t>sTRP</w:t>
                      </w:r>
                      <w:proofErr w:type="spellEnd"/>
                      <w:r w:rsidRPr="001F14A4">
                        <w:rPr>
                          <w:rFonts w:ascii="Times New Roman" w:eastAsia="DengXian" w:hAnsi="Times New Roman" w:cs="Times New Roman"/>
                          <w:szCs w:val="18"/>
                          <w:lang w:val="en-GB" w:eastAsia="zh-CN"/>
                        </w:rPr>
                        <w:t xml:space="preserve">/UL </w:t>
                      </w:r>
                      <w:proofErr w:type="spellStart"/>
                      <w:r w:rsidRPr="001F14A4">
                        <w:rPr>
                          <w:rFonts w:ascii="Times New Roman" w:eastAsia="DengXian" w:hAnsi="Times New Roman" w:cs="Times New Roman"/>
                          <w:szCs w:val="18"/>
                          <w:lang w:val="en-GB" w:eastAsia="zh-CN"/>
                        </w:rPr>
                        <w:t>mTRP</w:t>
                      </w:r>
                      <w:proofErr w:type="spellEnd"/>
                      <w:r w:rsidRPr="001F14A4">
                        <w:rPr>
                          <w:rFonts w:ascii="Times New Roman" w:eastAsia="DengXian" w:hAnsi="Times New Roman" w:cs="Times New Roman"/>
                          <w:szCs w:val="18"/>
                          <w:lang w:val="en-GB" w:eastAsia="zh-CN"/>
                        </w:rPr>
                        <w:t xml:space="preserve"> scenarios, support to include PL offset in the calculation of </w:t>
                      </w:r>
                      <w:r w:rsidRPr="001F14A4">
                        <w:rPr>
                          <w:rFonts w:ascii="Times New Roman" w:eastAsia="DengXian" w:hAnsi="Times New Roman" w:cs="Times New Roman"/>
                          <w:szCs w:val="20"/>
                          <w:lang w:val="en-GB" w:eastAsia="zh-CN"/>
                        </w:rPr>
                        <w:t xml:space="preserve">Type 1 PHR based on actual PUSCH transmission and Type 1 PHR based on reference </w:t>
                      </w:r>
                      <w:proofErr w:type="gramStart"/>
                      <w:r w:rsidRPr="001F14A4">
                        <w:rPr>
                          <w:rFonts w:ascii="Times New Roman" w:eastAsia="DengXian" w:hAnsi="Times New Roman" w:cs="Times New Roman"/>
                          <w:szCs w:val="20"/>
                          <w:lang w:val="en-GB" w:eastAsia="zh-CN"/>
                        </w:rPr>
                        <w:t>PUSCH</w:t>
                      </w:r>
                      <w:proofErr w:type="gramEnd"/>
                    </w:p>
                    <w:p w14:paraId="1EC5E3D6" w14:textId="77777777" w:rsidR="00D45467" w:rsidRDefault="00D45467" w:rsidP="00D45467">
                      <w:pPr>
                        <w:spacing w:after="0" w:line="240" w:lineRule="auto"/>
                        <w:jc w:val="both"/>
                        <w:rPr>
                          <w:rFonts w:ascii="Times New Roman" w:eastAsia="DengXian" w:hAnsi="Times New Roman" w:cs="Times New Roman"/>
                          <w:szCs w:val="20"/>
                          <w:lang w:val="en-GB" w:eastAsia="zh-CN"/>
                        </w:rPr>
                      </w:pPr>
                    </w:p>
                    <w:p w14:paraId="28C25BD7" w14:textId="77777777" w:rsidR="00D45467" w:rsidRPr="001F14A4" w:rsidRDefault="00D45467" w:rsidP="00D45467">
                      <w:pPr>
                        <w:spacing w:after="0" w:line="240" w:lineRule="auto"/>
                        <w:jc w:val="both"/>
                        <w:rPr>
                          <w:rFonts w:ascii="Times New Roman" w:eastAsia="DengXian" w:hAnsi="Times New Roman" w:cs="Times New Roman"/>
                          <w:szCs w:val="18"/>
                          <w:lang w:val="en-GB" w:eastAsia="zh-CN"/>
                        </w:rPr>
                      </w:pPr>
                      <w:r>
                        <w:rPr>
                          <w:rFonts w:ascii="Times New Roman" w:eastAsia="DengXian" w:hAnsi="Times New Roman" w:cs="Times New Roman"/>
                          <w:b/>
                          <w:bCs/>
                          <w:szCs w:val="20"/>
                          <w:highlight w:val="green"/>
                          <w:lang w:val="en-CA"/>
                        </w:rPr>
                        <w:t>Agreement (RAN1#118)</w:t>
                      </w:r>
                      <w:r w:rsidRPr="001F14A4">
                        <w:rPr>
                          <w:rFonts w:ascii="Times New Roman" w:eastAsia="DengXian" w:hAnsi="Times New Roman" w:cs="Times New Roman"/>
                          <w:b/>
                          <w:bCs/>
                          <w:szCs w:val="20"/>
                          <w:highlight w:val="green"/>
                          <w:lang w:val="en-CA"/>
                        </w:rPr>
                        <w:t>:</w:t>
                      </w:r>
                      <w:r w:rsidRPr="001F14A4">
                        <w:rPr>
                          <w:rFonts w:ascii="Times New Roman" w:eastAsia="DengXian" w:hAnsi="Times New Roman" w:cs="Times New Roman"/>
                          <w:szCs w:val="18"/>
                          <w:lang w:val="en-GB" w:eastAsia="zh-CN"/>
                        </w:rPr>
                        <w:t xml:space="preserve"> </w:t>
                      </w:r>
                    </w:p>
                    <w:p w14:paraId="434A0B71" w14:textId="77777777" w:rsidR="00D45467" w:rsidRPr="001F14A4" w:rsidRDefault="00D45467" w:rsidP="00D45467">
                      <w:pPr>
                        <w:spacing w:after="0" w:line="240" w:lineRule="auto"/>
                        <w:rPr>
                          <w:rFonts w:ascii="Times" w:eastAsia="DengXian" w:hAnsi="Times" w:cs="Batang"/>
                          <w:szCs w:val="20"/>
                          <w:lang w:val="en-CA"/>
                        </w:rPr>
                      </w:pPr>
                      <w:r w:rsidRPr="001F14A4">
                        <w:rPr>
                          <w:rFonts w:ascii="Times" w:eastAsia="DengXian" w:hAnsi="Times" w:cs="Batang"/>
                          <w:szCs w:val="20"/>
                          <w:lang w:val="en-CA"/>
                        </w:rPr>
                        <w:t>Study whether to support Type 3 PHR reporting in a serving cell/BWP where the UE is configured with two separate SRS CLPC adjustment states.</w:t>
                      </w:r>
                    </w:p>
                    <w:p w14:paraId="0AA5BAB5" w14:textId="77777777" w:rsidR="00D45467" w:rsidRPr="00423AAD" w:rsidRDefault="00D45467" w:rsidP="00D45467">
                      <w:pPr>
                        <w:numPr>
                          <w:ilvl w:val="0"/>
                          <w:numId w:val="31"/>
                        </w:numPr>
                        <w:spacing w:after="0" w:line="240" w:lineRule="auto"/>
                        <w:contextualSpacing/>
                        <w:rPr>
                          <w:rFonts w:ascii="Times" w:eastAsia="DengXian" w:hAnsi="Times" w:cs="Times New Roman"/>
                          <w:szCs w:val="20"/>
                          <w:lang w:val="en-CA" w:eastAsia="x-none"/>
                        </w:rPr>
                      </w:pPr>
                      <w:r w:rsidRPr="007E0AE8">
                        <w:rPr>
                          <w:rFonts w:ascii="Times" w:eastAsia="DengXian" w:hAnsi="Times" w:cs="Arial"/>
                          <w:szCs w:val="20"/>
                          <w:lang w:val="en-CA" w:eastAsia="x-none"/>
                        </w:rPr>
                        <w:t>Continue to study whether to support including PL offset in the calculation of Type 3 PHR</w:t>
                      </w:r>
                      <w:r w:rsidRPr="00423AAD">
                        <w:rPr>
                          <w:rFonts w:ascii="Times" w:eastAsia="DengXian" w:hAnsi="Times" w:cs="Arial"/>
                          <w:szCs w:val="20"/>
                          <w:lang w:val="en-CA" w:eastAsia="x-none"/>
                        </w:rPr>
                        <w:t>.</w:t>
                      </w:r>
                    </w:p>
                    <w:p w14:paraId="12F85E44" w14:textId="77777777" w:rsidR="00D45467" w:rsidRPr="001F14A4" w:rsidRDefault="00D45467" w:rsidP="00D45467">
                      <w:pPr>
                        <w:spacing w:after="0" w:line="240" w:lineRule="auto"/>
                        <w:jc w:val="both"/>
                        <w:rPr>
                          <w:rFonts w:ascii="Times New Roman" w:eastAsia="DengXian" w:hAnsi="Times New Roman" w:cs="Times New Roman"/>
                          <w:szCs w:val="20"/>
                          <w:lang w:val="en-CA" w:eastAsia="zh-CN"/>
                        </w:rPr>
                      </w:pPr>
                    </w:p>
                  </w:txbxContent>
                </v:textbox>
                <w10:anchorlock/>
              </v:shape>
            </w:pict>
          </mc:Fallback>
        </mc:AlternateContent>
      </w:r>
    </w:p>
    <w:p w14:paraId="628A247D" w14:textId="070A27B5" w:rsidR="00D45467" w:rsidRDefault="00D45467" w:rsidP="00D45467">
      <w:r>
        <w:t xml:space="preserve">In the RAN1#118 meeting, it was agreed to support Type 1 PHR in the asymmetric DL </w:t>
      </w:r>
      <w:proofErr w:type="spellStart"/>
      <w:r>
        <w:t>sTRP</w:t>
      </w:r>
      <w:proofErr w:type="spellEnd"/>
      <w:r>
        <w:t xml:space="preserve">/UL </w:t>
      </w:r>
      <w:proofErr w:type="spellStart"/>
      <w:r>
        <w:t>mTRP</w:t>
      </w:r>
      <w:proofErr w:type="spellEnd"/>
      <w:r>
        <w:t xml:space="preserve"> scenarios. For Type 1 PHR, the pathloss offset should be </w:t>
      </w:r>
      <w:proofErr w:type="gramStart"/>
      <w:r>
        <w:t>taken into account</w:t>
      </w:r>
      <w:proofErr w:type="gramEnd"/>
      <w:r>
        <w:t xml:space="preserve"> when calculating a power headroom for a PUSCH transmission if the corresponding Joint/UL TCI state is configured with a pathloss offset (this rule should be applicable both when </w:t>
      </w:r>
      <w:r w:rsidRPr="003541C3">
        <w:t>the MAC entity</w:t>
      </w:r>
      <w:r w:rsidRPr="003541C3">
        <w:rPr>
          <w:noProof/>
        </w:rPr>
        <w:t xml:space="preserve"> is configured with </w:t>
      </w:r>
      <w:r w:rsidRPr="003541C3">
        <w:rPr>
          <w:i/>
          <w:iCs/>
          <w:noProof/>
        </w:rPr>
        <w:t>twoPHRMode</w:t>
      </w:r>
      <w:r>
        <w:t xml:space="preserve"> and when </w:t>
      </w:r>
      <w:r w:rsidR="00D245FE">
        <w:t>it is</w:t>
      </w:r>
      <w:r>
        <w:t xml:space="preserve"> not configured with </w:t>
      </w:r>
      <w:r w:rsidRPr="003541C3">
        <w:rPr>
          <w:i/>
          <w:iCs/>
          <w:noProof/>
        </w:rPr>
        <w:t>twoPHRMode</w:t>
      </w:r>
      <w:r>
        <w:t>)</w:t>
      </w:r>
      <w:r>
        <w:rPr>
          <w:noProof/>
        </w:rPr>
        <w:t xml:space="preserve">. </w:t>
      </w:r>
    </w:p>
    <w:p w14:paraId="68A6C87E" w14:textId="77777777" w:rsidR="00D45467" w:rsidRDefault="00D45467" w:rsidP="00D45467">
      <w:r>
        <w:t xml:space="preserve">Regarding </w:t>
      </w:r>
      <w:proofErr w:type="gramStart"/>
      <w:r>
        <w:t>whether or not</w:t>
      </w:r>
      <w:proofErr w:type="gramEnd"/>
      <w:r>
        <w:t xml:space="preserve"> Type 3 PHR can be configured to UE in operation with UL-only TRP, as is pointed out by several companies that TS 38.213, Clause 7.7.3 states that the Type 3 power headroom report for an activated serving cell when the UE is not configured for PUSCH transmission on the carrier of the serving cell. In our view, it is unlikely that PUSCH transmission is not configured on the carrier of the serving cell for UE operating with UL-only TRP. Hence, we do not see a strong motivation to support</w:t>
      </w:r>
      <w:r>
        <w:rPr>
          <w:rFonts w:ascii="Microsoft YaHei" w:eastAsia="Microsoft YaHei" w:hAnsi="Microsoft YaHei" w:cs="Microsoft YaHei"/>
          <w:lang w:eastAsia="zh-CN"/>
        </w:rPr>
        <w:t xml:space="preserve"> </w:t>
      </w:r>
      <w:r>
        <w:t xml:space="preserve">Type 3 PHR for operation with UL-only TRP. </w:t>
      </w:r>
    </w:p>
    <w:p w14:paraId="616677FE" w14:textId="77777777" w:rsidR="00D45467" w:rsidRPr="006D5C2F" w:rsidRDefault="00D45467" w:rsidP="00D45467">
      <w:pPr>
        <w:pStyle w:val="Observation"/>
      </w:pPr>
      <w:bookmarkStart w:id="26" w:name="_Toc178964503"/>
      <w:r>
        <w:rPr>
          <w:lang w:val="en-GB"/>
        </w:rPr>
        <w:t>The rationale of supporting Type 3 PHR for operation with UL-only TRP is not justified.</w:t>
      </w:r>
      <w:bookmarkEnd w:id="26"/>
      <w:r>
        <w:rPr>
          <w:lang w:val="en-GB"/>
        </w:rPr>
        <w:t xml:space="preserve"> </w:t>
      </w:r>
    </w:p>
    <w:p w14:paraId="663F2447" w14:textId="77777777" w:rsidR="00D45467" w:rsidRDefault="00D45467" w:rsidP="00FC1F9F">
      <w:pPr>
        <w:rPr>
          <w:lang w:eastAsia="ja-JP"/>
        </w:rPr>
      </w:pPr>
    </w:p>
    <w:p w14:paraId="0278926A" w14:textId="494CABFE" w:rsidR="009A10D1" w:rsidRPr="00152260" w:rsidRDefault="009A10D1" w:rsidP="009A10D1">
      <w:pPr>
        <w:pStyle w:val="Heading3"/>
      </w:pPr>
      <w:r>
        <w:t>2.1.</w:t>
      </w:r>
      <w:r w:rsidR="00CF10EE">
        <w:t>7</w:t>
      </w:r>
      <w:r>
        <w:t xml:space="preserve"> Indication of Pathloss (PL) Offset for SRS not associated with any UL TCI </w:t>
      </w:r>
      <w:proofErr w:type="gramStart"/>
      <w:r>
        <w:t>states</w:t>
      </w:r>
      <w:proofErr w:type="gramEnd"/>
    </w:p>
    <w:p w14:paraId="66958CF3" w14:textId="77777777" w:rsidR="009A10D1" w:rsidRPr="00134313" w:rsidRDefault="009A10D1" w:rsidP="009A10D1">
      <w:pPr>
        <w:pStyle w:val="Proposal"/>
        <w:numPr>
          <w:ilvl w:val="0"/>
          <w:numId w:val="0"/>
        </w:numPr>
        <w:rPr>
          <w:b w:val="0"/>
          <w:lang w:val="en-GB" w:eastAsia="ja-JP"/>
        </w:rPr>
      </w:pPr>
    </w:p>
    <w:p w14:paraId="124D3913" w14:textId="2C9C1025" w:rsidR="009A10D1" w:rsidRDefault="009A10D1" w:rsidP="009A10D1">
      <w:pPr>
        <w:pStyle w:val="aaa"/>
      </w:pPr>
      <w:r w:rsidRPr="00BA533F">
        <w:rPr>
          <w:sz w:val="20"/>
          <w:szCs w:val="20"/>
        </w:rPr>
        <w:t>In the RAN1#116 meeting, it was agreed that the PL offset can be associated to an UL TCI state, and that the UE should determine the output power for transmitted UL signals/channels associated with the UL TCI state by applying the PL offset to the open loop power control. However, SRS resource sets with usage ‘</w:t>
      </w:r>
      <w:proofErr w:type="spellStart"/>
      <w:r w:rsidRPr="00BA533F">
        <w:rPr>
          <w:sz w:val="20"/>
          <w:szCs w:val="20"/>
        </w:rPr>
        <w:t>beamManagement</w:t>
      </w:r>
      <w:proofErr w:type="spellEnd"/>
      <w:r w:rsidRPr="00BA533F">
        <w:rPr>
          <w:sz w:val="20"/>
          <w:szCs w:val="20"/>
        </w:rPr>
        <w:t xml:space="preserve">’, which is needed </w:t>
      </w:r>
      <w:r>
        <w:rPr>
          <w:sz w:val="20"/>
          <w:szCs w:val="20"/>
        </w:rPr>
        <w:t xml:space="preserve">in FR2 </w:t>
      </w:r>
      <w:r w:rsidRPr="00BA533F">
        <w:rPr>
          <w:sz w:val="20"/>
          <w:szCs w:val="20"/>
        </w:rPr>
        <w:t>to determine UE beams for UL-only TRPs, should not be associated with any UL TCI state</w:t>
      </w:r>
      <w:r w:rsidRPr="00EA7171">
        <w:rPr>
          <w:sz w:val="20"/>
          <w:szCs w:val="20"/>
        </w:rPr>
        <w:t xml:space="preserve">). </w:t>
      </w:r>
      <w:r w:rsidRPr="007E0AE8">
        <w:rPr>
          <w:sz w:val="20"/>
          <w:szCs w:val="20"/>
        </w:rPr>
        <w:t>Since ‘</w:t>
      </w:r>
      <w:proofErr w:type="spellStart"/>
      <w:r w:rsidRPr="007E0AE8">
        <w:rPr>
          <w:sz w:val="20"/>
          <w:szCs w:val="20"/>
        </w:rPr>
        <w:t>beamManagement</w:t>
      </w:r>
      <w:proofErr w:type="spellEnd"/>
      <w:r w:rsidRPr="007E0AE8">
        <w:rPr>
          <w:sz w:val="20"/>
          <w:szCs w:val="20"/>
        </w:rPr>
        <w:t xml:space="preserve">’ SRS is used for uplink beam management and selection, it allows the UE to select the SRS beams and the </w:t>
      </w:r>
      <w:proofErr w:type="spellStart"/>
      <w:r w:rsidRPr="007E0AE8">
        <w:rPr>
          <w:sz w:val="20"/>
          <w:szCs w:val="20"/>
        </w:rPr>
        <w:t>gNB</w:t>
      </w:r>
      <w:proofErr w:type="spellEnd"/>
      <w:r w:rsidRPr="007E0AE8">
        <w:rPr>
          <w:sz w:val="20"/>
          <w:szCs w:val="20"/>
        </w:rPr>
        <w:t xml:space="preserve"> to measure the beams and select the best uplink beam for the UE. Using of ‘</w:t>
      </w:r>
      <w:proofErr w:type="spellStart"/>
      <w:r w:rsidRPr="007E0AE8">
        <w:rPr>
          <w:sz w:val="20"/>
          <w:szCs w:val="20"/>
        </w:rPr>
        <w:t>beamManagement</w:t>
      </w:r>
      <w:proofErr w:type="spellEnd"/>
      <w:r w:rsidRPr="007E0AE8">
        <w:rPr>
          <w:sz w:val="20"/>
          <w:szCs w:val="20"/>
        </w:rPr>
        <w:t>’ SRS typically involves sweeping through multiple beams to find the optimal one, thus no UL TCI state need to be configured for ‘</w:t>
      </w:r>
      <w:proofErr w:type="spellStart"/>
      <w:r w:rsidRPr="007E0AE8">
        <w:rPr>
          <w:sz w:val="20"/>
          <w:szCs w:val="20"/>
        </w:rPr>
        <w:t>beamManaement</w:t>
      </w:r>
      <w:proofErr w:type="spellEnd"/>
      <w:r w:rsidRPr="007E0AE8">
        <w:rPr>
          <w:sz w:val="20"/>
          <w:szCs w:val="20"/>
        </w:rPr>
        <w:t>’ SRS.</w:t>
      </w:r>
      <w:r w:rsidRPr="00D633DA">
        <w:rPr>
          <w:sz w:val="20"/>
          <w:szCs w:val="20"/>
        </w:rPr>
        <w:t xml:space="preserve"> This</w:t>
      </w:r>
      <w:r w:rsidRPr="00FF0BAF">
        <w:rPr>
          <w:sz w:val="20"/>
          <w:szCs w:val="20"/>
        </w:rPr>
        <w:t xml:space="preserve"> means that an SRS resource set with usage ‘</w:t>
      </w:r>
      <w:proofErr w:type="spellStart"/>
      <w:r w:rsidRPr="00FF0BAF">
        <w:rPr>
          <w:sz w:val="20"/>
          <w:szCs w:val="20"/>
        </w:rPr>
        <w:t>beamManagement</w:t>
      </w:r>
      <w:proofErr w:type="spellEnd"/>
      <w:r w:rsidRPr="00FF0BAF">
        <w:rPr>
          <w:sz w:val="20"/>
          <w:szCs w:val="20"/>
        </w:rPr>
        <w:t xml:space="preserve">’ cannot be configured with Rel-19 open loop power control targeting UL-only TRPs, even though these SRS resources should be transmitted towards the UL-only TRPs. </w:t>
      </w:r>
      <w:r w:rsidRPr="00292FB5">
        <w:rPr>
          <w:sz w:val="20"/>
          <w:szCs w:val="20"/>
        </w:rPr>
        <w:t xml:space="preserve">In the RAN#118 meeting, this issue was acknowledged and agreed for further </w:t>
      </w:r>
      <w:r w:rsidRPr="00741937">
        <w:rPr>
          <w:sz w:val="20"/>
          <w:szCs w:val="20"/>
        </w:rPr>
        <w:t xml:space="preserve">study. </w:t>
      </w:r>
      <w:r w:rsidRPr="007E0AE8">
        <w:rPr>
          <w:sz w:val="20"/>
          <w:szCs w:val="20"/>
        </w:rPr>
        <w:t>In our view</w:t>
      </w:r>
      <w:r w:rsidRPr="00741937">
        <w:rPr>
          <w:sz w:val="20"/>
          <w:szCs w:val="20"/>
        </w:rPr>
        <w:t>,</w:t>
      </w:r>
      <w:r w:rsidRPr="00444DAA">
        <w:rPr>
          <w:sz w:val="20"/>
          <w:szCs w:val="20"/>
        </w:rPr>
        <w:t xml:space="preserve"> we should include the ´</w:t>
      </w:r>
      <w:proofErr w:type="spellStart"/>
      <w:r w:rsidRPr="00444DAA">
        <w:rPr>
          <w:sz w:val="20"/>
          <w:szCs w:val="20"/>
        </w:rPr>
        <w:t>beamManagement</w:t>
      </w:r>
      <w:proofErr w:type="spellEnd"/>
      <w:r w:rsidRPr="00444DAA">
        <w:rPr>
          <w:sz w:val="20"/>
          <w:szCs w:val="20"/>
        </w:rPr>
        <w:t xml:space="preserve">´ SRS for asymmetric </w:t>
      </w:r>
      <w:proofErr w:type="spellStart"/>
      <w:r w:rsidRPr="00444DAA">
        <w:rPr>
          <w:sz w:val="20"/>
          <w:szCs w:val="20"/>
        </w:rPr>
        <w:t>mTRP</w:t>
      </w:r>
      <w:proofErr w:type="spellEnd"/>
      <w:r w:rsidRPr="00444DAA">
        <w:rPr>
          <w:sz w:val="20"/>
          <w:szCs w:val="20"/>
        </w:rPr>
        <w:t xml:space="preserve">, and a simple solution is to </w:t>
      </w:r>
      <w:r w:rsidR="000132AD">
        <w:rPr>
          <w:sz w:val="20"/>
          <w:szCs w:val="20"/>
        </w:rPr>
        <w:t>indicate</w:t>
      </w:r>
      <w:r w:rsidRPr="00444DAA">
        <w:rPr>
          <w:sz w:val="20"/>
          <w:szCs w:val="20"/>
        </w:rPr>
        <w:t xml:space="preserve"> the PL offset of an indicated TCI state to an SRS resource set that is not associated with any UL TCI state. Hence, we propose:</w:t>
      </w:r>
    </w:p>
    <w:p w14:paraId="37933C82" w14:textId="77777777" w:rsidR="009A10D1" w:rsidRDefault="009A10D1" w:rsidP="009A10D1">
      <w:pPr>
        <w:pStyle w:val="Proposal"/>
        <w:rPr>
          <w:rFonts w:cs="Arial"/>
        </w:rPr>
      </w:pPr>
      <w:bookmarkStart w:id="27" w:name="_Toc178964520"/>
      <w:r>
        <w:rPr>
          <w:rFonts w:cs="Arial"/>
        </w:rPr>
        <w:t>Support to apply PL offset for SRS resource sets that are not associated with any UL TCI states and UE applies the PL offset associated to one of the indicated joint/UL TCI state.</w:t>
      </w:r>
      <w:bookmarkEnd w:id="27"/>
    </w:p>
    <w:p w14:paraId="34565C68" w14:textId="77777777" w:rsidR="009A10D1" w:rsidRPr="004F3E57" w:rsidRDefault="009A10D1" w:rsidP="00FC1F9F">
      <w:pPr>
        <w:rPr>
          <w:lang w:eastAsia="ja-JP"/>
        </w:rPr>
      </w:pPr>
    </w:p>
    <w:p w14:paraId="732EDD54" w14:textId="13ACF595" w:rsidR="00FC1F9F" w:rsidRDefault="00FC1F9F" w:rsidP="001A2B67">
      <w:pPr>
        <w:pStyle w:val="Heading3"/>
      </w:pPr>
      <w:r>
        <w:t>2.1.</w:t>
      </w:r>
      <w:r w:rsidR="00CA7733">
        <w:t>8</w:t>
      </w:r>
      <w:r>
        <w:t xml:space="preserve"> Indication of the second separate SRS closed-loop adjustment </w:t>
      </w:r>
      <w:proofErr w:type="gramStart"/>
      <w:r>
        <w:t>state</w:t>
      </w:r>
      <w:proofErr w:type="gramEnd"/>
    </w:p>
    <w:p w14:paraId="67EDDBAB" w14:textId="1F513AF3" w:rsidR="00FC1F9F" w:rsidRPr="00A53477" w:rsidRDefault="00FC1F9F" w:rsidP="00FC1F9F">
      <w:pPr>
        <w:rPr>
          <w:iCs/>
          <w:spacing w:val="2"/>
        </w:rPr>
      </w:pPr>
      <w:r w:rsidRPr="001B2676">
        <w:rPr>
          <w:iCs/>
          <w:spacing w:val="2"/>
        </w:rPr>
        <w:t xml:space="preserve">The following </w:t>
      </w:r>
      <w:r>
        <w:rPr>
          <w:iCs/>
          <w:spacing w:val="2"/>
        </w:rPr>
        <w:t>agreements related to the open-loop power control for the UL-only TRP were achieved in the RAN1#116bis</w:t>
      </w:r>
      <w:r w:rsidR="002A28E2">
        <w:rPr>
          <w:iCs/>
          <w:spacing w:val="2"/>
        </w:rPr>
        <w:t>-</w:t>
      </w:r>
      <w:r>
        <w:rPr>
          <w:iCs/>
          <w:spacing w:val="2"/>
        </w:rPr>
        <w:t>RAN1#11</w:t>
      </w:r>
      <w:r w:rsidR="002A28E2">
        <w:rPr>
          <w:iCs/>
          <w:spacing w:val="2"/>
        </w:rPr>
        <w:t>8</w:t>
      </w:r>
      <w:r>
        <w:rPr>
          <w:iCs/>
          <w:spacing w:val="2"/>
        </w:rPr>
        <w:t xml:space="preserve"> meetings </w:t>
      </w:r>
      <w:r>
        <w:rPr>
          <w:iCs/>
          <w:spacing w:val="2"/>
        </w:rPr>
        <w:fldChar w:fldCharType="begin"/>
      </w:r>
      <w:r>
        <w:rPr>
          <w:iCs/>
          <w:spacing w:val="2"/>
        </w:rPr>
        <w:instrText xml:space="preserve"> REF _Ref164754649 \r \h </w:instrText>
      </w:r>
      <w:r>
        <w:rPr>
          <w:iCs/>
          <w:spacing w:val="2"/>
        </w:rPr>
      </w:r>
      <w:r>
        <w:rPr>
          <w:iCs/>
          <w:spacing w:val="2"/>
        </w:rPr>
        <w:fldChar w:fldCharType="separate"/>
      </w:r>
      <w:r w:rsidR="00CF76AB">
        <w:rPr>
          <w:iCs/>
          <w:spacing w:val="2"/>
        </w:rPr>
        <w:t>[3]</w:t>
      </w:r>
      <w:r>
        <w:rPr>
          <w:iCs/>
          <w:spacing w:val="2"/>
        </w:rPr>
        <w:fldChar w:fldCharType="end"/>
      </w:r>
      <w:r>
        <w:rPr>
          <w:iCs/>
          <w:spacing w:val="2"/>
        </w:rPr>
        <w:t>-</w:t>
      </w:r>
      <w:r w:rsidR="00D30AF0">
        <w:rPr>
          <w:iCs/>
          <w:spacing w:val="2"/>
        </w:rPr>
        <w:fldChar w:fldCharType="begin"/>
      </w:r>
      <w:r w:rsidR="00D30AF0">
        <w:rPr>
          <w:iCs/>
          <w:spacing w:val="2"/>
        </w:rPr>
        <w:instrText xml:space="preserve"> REF _Ref175819787 \r \h </w:instrText>
      </w:r>
      <w:r w:rsidR="00D30AF0">
        <w:rPr>
          <w:iCs/>
          <w:spacing w:val="2"/>
        </w:rPr>
      </w:r>
      <w:r w:rsidR="00D30AF0">
        <w:rPr>
          <w:iCs/>
          <w:spacing w:val="2"/>
        </w:rPr>
        <w:fldChar w:fldCharType="separate"/>
      </w:r>
      <w:r w:rsidR="00CD24EE">
        <w:rPr>
          <w:iCs/>
          <w:spacing w:val="2"/>
        </w:rPr>
        <w:t>[5]</w:t>
      </w:r>
      <w:r w:rsidR="00D30AF0">
        <w:rPr>
          <w:iCs/>
          <w:spacing w:val="2"/>
        </w:rPr>
        <w:fldChar w:fldCharType="end"/>
      </w:r>
    </w:p>
    <w:p w14:paraId="5172DEDA" w14:textId="77777777" w:rsidR="00900C59" w:rsidRPr="00DF25F1" w:rsidRDefault="00900C59" w:rsidP="00900C59">
      <w:pPr>
        <w:rPr>
          <w:lang w:val="en-GB" w:eastAsia="ja-JP"/>
        </w:rPr>
      </w:pPr>
      <w:r>
        <w:rPr>
          <w:noProof/>
        </w:rPr>
        <mc:AlternateContent>
          <mc:Choice Requires="wps">
            <w:drawing>
              <wp:inline distT="0" distB="0" distL="0" distR="0" wp14:anchorId="1EF02F81" wp14:editId="7F5B32A3">
                <wp:extent cx="6120765" cy="2555875"/>
                <wp:effectExtent l="0" t="0" r="13335" b="15875"/>
                <wp:docPr id="1079016445" name="Text Box 1079016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55875"/>
                        </a:xfrm>
                        <a:prstGeom prst="rect">
                          <a:avLst/>
                        </a:prstGeom>
                        <a:solidFill>
                          <a:schemeClr val="lt1">
                            <a:lumMod val="100000"/>
                            <a:lumOff val="0"/>
                          </a:schemeClr>
                        </a:solidFill>
                        <a:ln w="6350">
                          <a:solidFill>
                            <a:srgbClr val="000000"/>
                          </a:solidFill>
                          <a:miter lim="800000"/>
                          <a:headEnd/>
                          <a:tailEnd/>
                        </a:ln>
                      </wps:spPr>
                      <wps:txbx>
                        <w:txbxContent>
                          <w:p w14:paraId="346253E1" w14:textId="77777777" w:rsidR="00900C59" w:rsidRPr="00C9621E" w:rsidRDefault="00900C59" w:rsidP="00900C59">
                            <w:pPr>
                              <w:spacing w:after="0" w:line="240" w:lineRule="auto"/>
                              <w:rPr>
                                <w:rFonts w:ascii="Times New Roman" w:eastAsia="DengXian" w:hAnsi="Times New Roman" w:cs="Times New Roman"/>
                                <w:b/>
                                <w:bCs/>
                                <w:szCs w:val="20"/>
                                <w:highlight w:val="green"/>
                                <w:lang w:val="en-CA"/>
                              </w:rPr>
                            </w:pPr>
                            <w:r w:rsidRPr="00C9621E">
                              <w:rPr>
                                <w:rFonts w:ascii="Times New Roman" w:eastAsia="DengXian" w:hAnsi="Times New Roman" w:cs="Times New Roman"/>
                                <w:b/>
                                <w:bCs/>
                                <w:szCs w:val="20"/>
                                <w:highlight w:val="green"/>
                                <w:lang w:val="en-CA"/>
                              </w:rPr>
                              <w:t>Agreement (RAN1#116bis)</w:t>
                            </w:r>
                          </w:p>
                          <w:p w14:paraId="3B38B5BB" w14:textId="77777777" w:rsidR="00900C59" w:rsidRPr="00C9621E" w:rsidRDefault="00900C59" w:rsidP="00900C59">
                            <w:pPr>
                              <w:spacing w:after="0" w:line="240" w:lineRule="auto"/>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 xml:space="preserve">For a UE configured with two SRS CLPC adjustment states, support </w:t>
                            </w:r>
                            <w:r w:rsidRPr="00C9621E">
                              <w:rPr>
                                <w:rFonts w:ascii="Times New Roman" w:eastAsia="DengXian" w:hAnsi="Times New Roman" w:cs="Times New Roman"/>
                                <w:b/>
                                <w:bCs/>
                                <w:szCs w:val="20"/>
                                <w:lang w:val="en-CA"/>
                              </w:rPr>
                              <w:t>Alt2</w:t>
                            </w:r>
                            <w:r w:rsidRPr="00C9621E">
                              <w:rPr>
                                <w:rFonts w:ascii="Times New Roman" w:eastAsia="DengXian" w:hAnsi="Times New Roman" w:cs="Times New Roman"/>
                                <w:szCs w:val="20"/>
                                <w:lang w:val="en-CA"/>
                              </w:rPr>
                              <w:t xml:space="preserve"> for indicating one of the SRS CLPC adjustment states to SRS:</w:t>
                            </w:r>
                          </w:p>
                          <w:p w14:paraId="09A09C5B" w14:textId="77777777" w:rsidR="00900C59" w:rsidRPr="00C9621E" w:rsidRDefault="00900C59" w:rsidP="00900C59">
                            <w:pPr>
                              <w:numPr>
                                <w:ilvl w:val="0"/>
                                <w:numId w:val="17"/>
                              </w:numPr>
                              <w:spacing w:after="0" w:line="240" w:lineRule="auto"/>
                              <w:jc w:val="both"/>
                              <w:rPr>
                                <w:rFonts w:ascii="Times New Roman" w:eastAsia="DengXian" w:hAnsi="Times New Roman" w:cs="Times New Roman"/>
                                <w:szCs w:val="20"/>
                                <w:lang w:val="en-GB"/>
                              </w:rPr>
                            </w:pPr>
                            <w:r w:rsidRPr="00C9621E">
                              <w:rPr>
                                <w:rFonts w:ascii="Times New Roman" w:eastAsia="DengXian" w:hAnsi="Times New Roman" w:cs="Times New Roman"/>
                                <w:szCs w:val="20"/>
                                <w:lang w:val="en-GB"/>
                              </w:rPr>
                              <w:t xml:space="preserve">Alt2: When the parameter </w:t>
                            </w:r>
                            <w:proofErr w:type="spellStart"/>
                            <w:r w:rsidRPr="00C9621E">
                              <w:rPr>
                                <w:rFonts w:ascii="Times New Roman" w:eastAsia="DengXian" w:hAnsi="Times New Roman" w:cs="Times New Roman"/>
                                <w:szCs w:val="20"/>
                                <w:lang w:val="en-GB"/>
                              </w:rPr>
                              <w:t>srs-PowerControlAdjustmentStates</w:t>
                            </w:r>
                            <w:proofErr w:type="spellEnd"/>
                            <w:r w:rsidRPr="00C9621E">
                              <w:rPr>
                                <w:rFonts w:ascii="Times New Roman" w:eastAsia="DengXian" w:hAnsi="Times New Roman" w:cs="Times New Roman"/>
                                <w:szCs w:val="20"/>
                                <w:lang w:val="en-GB"/>
                              </w:rPr>
                              <w:t xml:space="preserve"> is set to '</w:t>
                            </w:r>
                            <w:proofErr w:type="spellStart"/>
                            <w:r w:rsidRPr="00C9621E">
                              <w:rPr>
                                <w:rFonts w:ascii="Times New Roman" w:eastAsia="DengXian" w:hAnsi="Times New Roman" w:cs="Times New Roman"/>
                                <w:szCs w:val="20"/>
                                <w:lang w:val="en-GB"/>
                              </w:rPr>
                              <w:t>separateClosedLoop</w:t>
                            </w:r>
                            <w:proofErr w:type="spellEnd"/>
                            <w:r w:rsidRPr="00C9621E">
                              <w:rPr>
                                <w:rFonts w:ascii="Times New Roman" w:eastAsia="DengXian" w:hAnsi="Times New Roman" w:cs="Times New Roman"/>
                                <w:szCs w:val="20"/>
                                <w:lang w:val="en-GB"/>
                              </w:rPr>
                              <w:t xml:space="preserve">', closedLoopIndex-r17 for SRS in the TCI state indicates one of the SRS CLPC </w:t>
                            </w:r>
                            <w:proofErr w:type="gramStart"/>
                            <w:r w:rsidRPr="00C9621E">
                              <w:rPr>
                                <w:rFonts w:ascii="Times New Roman" w:eastAsia="DengXian" w:hAnsi="Times New Roman" w:cs="Times New Roman"/>
                                <w:szCs w:val="20"/>
                                <w:lang w:val="en-GB"/>
                              </w:rPr>
                              <w:t>adjustment</w:t>
                            </w:r>
                            <w:proofErr w:type="gramEnd"/>
                            <w:r w:rsidRPr="00C9621E">
                              <w:rPr>
                                <w:rFonts w:ascii="Times New Roman" w:eastAsia="DengXian" w:hAnsi="Times New Roman" w:cs="Times New Roman"/>
                                <w:szCs w:val="20"/>
                                <w:lang w:val="en-GB"/>
                              </w:rPr>
                              <w:t xml:space="preserve"> states</w:t>
                            </w:r>
                          </w:p>
                          <w:p w14:paraId="719B053B" w14:textId="77777777" w:rsidR="00900C59" w:rsidRPr="00C9621E" w:rsidRDefault="00900C59" w:rsidP="00900C59">
                            <w:pPr>
                              <w:numPr>
                                <w:ilvl w:val="1"/>
                                <w:numId w:val="17"/>
                              </w:numPr>
                              <w:spacing w:after="0" w:line="240" w:lineRule="auto"/>
                              <w:jc w:val="both"/>
                              <w:rPr>
                                <w:rFonts w:ascii="Times New Roman" w:eastAsia="DengXian" w:hAnsi="Times New Roman" w:cs="Times New Roman"/>
                                <w:szCs w:val="20"/>
                                <w:lang w:val="en-GB"/>
                              </w:rPr>
                            </w:pPr>
                            <w:r w:rsidRPr="00C9621E">
                              <w:rPr>
                                <w:rFonts w:ascii="Times New Roman" w:eastAsia="Times New Roman" w:hAnsi="Times New Roman" w:cs="Times New Roman"/>
                                <w:bCs/>
                                <w:iCs/>
                                <w:szCs w:val="20"/>
                                <w:lang w:val="en-GB" w:eastAsia="ko-KR"/>
                              </w:rPr>
                              <w:t xml:space="preserve">The candidate value of i0 and i1 in </w:t>
                            </w:r>
                            <w:r w:rsidRPr="00C9621E">
                              <w:rPr>
                                <w:rFonts w:ascii="Times New Roman" w:eastAsia="Times New Roman" w:hAnsi="Times New Roman" w:cs="Times New Roman"/>
                                <w:bCs/>
                                <w:i/>
                                <w:szCs w:val="20"/>
                                <w:lang w:val="en-GB" w:eastAsia="ko-KR"/>
                              </w:rPr>
                              <w:t>closedLoopIndex-r17</w:t>
                            </w:r>
                            <w:r w:rsidRPr="00C9621E">
                              <w:rPr>
                                <w:rFonts w:ascii="Times New Roman" w:eastAsia="Times New Roman" w:hAnsi="Times New Roman" w:cs="Times New Roman"/>
                                <w:bCs/>
                                <w:iCs/>
                                <w:szCs w:val="20"/>
                                <w:lang w:val="en-GB" w:eastAsia="ko-KR"/>
                              </w:rPr>
                              <w:t xml:space="preserve"> for SRS refers to the first and the second CLPC adjustment state separate from PUSCH, </w:t>
                            </w:r>
                            <w:proofErr w:type="gramStart"/>
                            <w:r w:rsidRPr="00C9621E">
                              <w:rPr>
                                <w:rFonts w:ascii="Times New Roman" w:eastAsia="Times New Roman" w:hAnsi="Times New Roman" w:cs="Times New Roman"/>
                                <w:bCs/>
                                <w:iCs/>
                                <w:szCs w:val="20"/>
                                <w:lang w:val="en-GB" w:eastAsia="ko-KR"/>
                              </w:rPr>
                              <w:t>respectively</w:t>
                            </w:r>
                            <w:proofErr w:type="gramEnd"/>
                          </w:p>
                          <w:p w14:paraId="63248EC9" w14:textId="77777777" w:rsidR="00900C59" w:rsidRPr="00C9621E" w:rsidRDefault="00900C59" w:rsidP="00900C59">
                            <w:pPr>
                              <w:spacing w:after="0" w:line="240" w:lineRule="auto"/>
                              <w:rPr>
                                <w:rFonts w:ascii="Times New Roman" w:eastAsia="Batang" w:hAnsi="Times New Roman" w:cs="Times New Roman"/>
                                <w:szCs w:val="20"/>
                                <w:lang w:val="en-GB"/>
                              </w:rPr>
                            </w:pPr>
                            <w:r w:rsidRPr="00C9621E">
                              <w:rPr>
                                <w:rFonts w:ascii="Times New Roman" w:eastAsia="Batang" w:hAnsi="Times New Roman" w:cs="Times New Roman"/>
                                <w:szCs w:val="20"/>
                                <w:lang w:val="en-GB"/>
                              </w:rPr>
                              <w:t>Ericsson raised concerns on Alt2 due to potential issues with beam management.</w:t>
                            </w:r>
                          </w:p>
                          <w:p w14:paraId="0C8693A8" w14:textId="77777777" w:rsidR="00900C59" w:rsidRPr="00C9621E" w:rsidRDefault="00900C59" w:rsidP="00900C59">
                            <w:pPr>
                              <w:spacing w:after="0" w:line="240" w:lineRule="auto"/>
                              <w:jc w:val="both"/>
                              <w:rPr>
                                <w:rFonts w:ascii="Times New Roman" w:eastAsia="DengXian" w:hAnsi="Times New Roman" w:cs="Times New Roman"/>
                                <w:szCs w:val="20"/>
                                <w:lang w:val="en-CA"/>
                              </w:rPr>
                            </w:pPr>
                          </w:p>
                          <w:p w14:paraId="21DB5752" w14:textId="77777777" w:rsidR="00900C59" w:rsidRPr="00C9621E" w:rsidRDefault="00900C59" w:rsidP="00900C59">
                            <w:pPr>
                              <w:spacing w:after="0" w:line="240" w:lineRule="auto"/>
                              <w:rPr>
                                <w:rFonts w:ascii="Times New Roman" w:eastAsia="DengXian" w:hAnsi="Times New Roman" w:cs="Times New Roman"/>
                                <w:b/>
                                <w:bCs/>
                                <w:szCs w:val="20"/>
                                <w:highlight w:val="green"/>
                                <w:lang w:val="en-CA"/>
                              </w:rPr>
                            </w:pPr>
                            <w:r w:rsidRPr="00C9621E">
                              <w:rPr>
                                <w:rFonts w:ascii="Times New Roman" w:eastAsia="DengXian" w:hAnsi="Times New Roman" w:cs="Times New Roman"/>
                                <w:b/>
                                <w:bCs/>
                                <w:szCs w:val="20"/>
                                <w:highlight w:val="green"/>
                                <w:lang w:val="en-CA"/>
                              </w:rPr>
                              <w:t>Agreement (RAN1#116bis)</w:t>
                            </w:r>
                          </w:p>
                          <w:p w14:paraId="76B19C9C" w14:textId="77777777" w:rsidR="00900C59" w:rsidRPr="00C9621E" w:rsidRDefault="00900C59" w:rsidP="00900C59">
                            <w:pPr>
                              <w:spacing w:after="0" w:line="240" w:lineRule="auto"/>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 xml:space="preserve">For indicating TPC command for those two SRS CLPC adjustment states through DCI when the UE is configured with two SRS CLPC adjustment states, support </w:t>
                            </w:r>
                            <w:r w:rsidRPr="00C9621E">
                              <w:rPr>
                                <w:rFonts w:ascii="Times New Roman" w:eastAsia="DengXian" w:hAnsi="Times New Roman" w:cs="Times New Roman"/>
                                <w:b/>
                                <w:bCs/>
                                <w:szCs w:val="20"/>
                                <w:lang w:val="en-CA"/>
                              </w:rPr>
                              <w:t>Option3</w:t>
                            </w:r>
                            <w:r w:rsidRPr="00C9621E">
                              <w:rPr>
                                <w:rFonts w:ascii="Times New Roman" w:eastAsia="DengXian" w:hAnsi="Times New Roman" w:cs="Times New Roman"/>
                                <w:szCs w:val="20"/>
                                <w:lang w:val="en-CA"/>
                              </w:rPr>
                              <w:t>:</w:t>
                            </w:r>
                          </w:p>
                          <w:p w14:paraId="16D1F2E0" w14:textId="77777777" w:rsidR="00900C59" w:rsidRPr="00C9621E" w:rsidRDefault="00900C59" w:rsidP="00900C59">
                            <w:pPr>
                              <w:numPr>
                                <w:ilvl w:val="0"/>
                                <w:numId w:val="16"/>
                              </w:numPr>
                              <w:spacing w:after="0" w:line="240" w:lineRule="auto"/>
                              <w:jc w:val="both"/>
                              <w:rPr>
                                <w:rFonts w:ascii="Times New Roman" w:eastAsia="DengXian" w:hAnsi="Times New Roman" w:cs="Times New Roman"/>
                                <w:szCs w:val="20"/>
                                <w:lang w:val="en-GB"/>
                              </w:rPr>
                            </w:pPr>
                            <w:r w:rsidRPr="00C9621E">
                              <w:rPr>
                                <w:rFonts w:ascii="Times New Roman" w:eastAsia="DengXian" w:hAnsi="Times New Roman" w:cs="Times New Roman"/>
                                <w:szCs w:val="20"/>
                                <w:lang w:val="en-GB"/>
                              </w:rPr>
                              <w:t xml:space="preserve">Option 3: enhance the legacy DCI format 2_3 of higher layer parameter </w:t>
                            </w:r>
                            <w:proofErr w:type="spellStart"/>
                            <w:r w:rsidRPr="00C9621E">
                              <w:rPr>
                                <w:rFonts w:ascii="Times New Roman" w:eastAsia="DengXian" w:hAnsi="Times New Roman" w:cs="Times New Roman"/>
                                <w:i/>
                                <w:iCs/>
                                <w:szCs w:val="20"/>
                                <w:lang w:val="en-GB"/>
                              </w:rPr>
                              <w:t>srs</w:t>
                            </w:r>
                            <w:proofErr w:type="spellEnd"/>
                            <w:r w:rsidRPr="00C9621E">
                              <w:rPr>
                                <w:rFonts w:ascii="Times New Roman" w:eastAsia="DengXian" w:hAnsi="Times New Roman" w:cs="Times New Roman"/>
                                <w:i/>
                                <w:iCs/>
                                <w:szCs w:val="20"/>
                                <w:lang w:val="en-GB"/>
                              </w:rPr>
                              <w:t>-TPC-PDCCH-Group</w:t>
                            </w:r>
                            <w:r w:rsidRPr="00C9621E">
                              <w:rPr>
                                <w:rFonts w:ascii="Times New Roman" w:eastAsia="DengXian" w:hAnsi="Times New Roman" w:cs="Times New Roman"/>
                                <w:szCs w:val="20"/>
                                <w:lang w:val="en-GB"/>
                              </w:rPr>
                              <w:t xml:space="preserve"> = </w:t>
                            </w:r>
                            <w:proofErr w:type="spellStart"/>
                            <w:r w:rsidRPr="00C9621E">
                              <w:rPr>
                                <w:rFonts w:ascii="Times New Roman" w:eastAsia="DengXian" w:hAnsi="Times New Roman" w:cs="Times New Roman"/>
                                <w:szCs w:val="20"/>
                                <w:lang w:val="en-GB"/>
                              </w:rPr>
                              <w:t>typeA</w:t>
                            </w:r>
                            <w:proofErr w:type="spellEnd"/>
                            <w:r w:rsidRPr="00C9621E">
                              <w:rPr>
                                <w:rFonts w:ascii="Times New Roman" w:eastAsia="DengXian" w:hAnsi="Times New Roman" w:cs="Times New Roman"/>
                                <w:szCs w:val="20"/>
                                <w:lang w:val="en-GB"/>
                              </w:rPr>
                              <w:t xml:space="preserve"> and </w:t>
                            </w:r>
                            <w:proofErr w:type="spellStart"/>
                            <w:proofErr w:type="gramStart"/>
                            <w:r w:rsidRPr="00C9621E">
                              <w:rPr>
                                <w:rFonts w:ascii="Times New Roman" w:eastAsia="DengXian" w:hAnsi="Times New Roman" w:cs="Times New Roman"/>
                                <w:szCs w:val="20"/>
                                <w:lang w:val="en-GB"/>
                              </w:rPr>
                              <w:t>typeB</w:t>
                            </w:r>
                            <w:proofErr w:type="spellEnd"/>
                            <w:r w:rsidRPr="00C9621E">
                              <w:rPr>
                                <w:rFonts w:ascii="Times New Roman" w:eastAsia="DengXian" w:hAnsi="Times New Roman" w:cs="Times New Roman"/>
                                <w:szCs w:val="20"/>
                                <w:lang w:val="en-GB"/>
                              </w:rPr>
                              <w:t>;</w:t>
                            </w:r>
                            <w:proofErr w:type="gramEnd"/>
                          </w:p>
                          <w:p w14:paraId="0F5F4BED" w14:textId="77777777" w:rsidR="00900C59" w:rsidRPr="00C9621E" w:rsidRDefault="00900C59" w:rsidP="00900C59">
                            <w:pPr>
                              <w:spacing w:after="0" w:line="240" w:lineRule="auto"/>
                              <w:jc w:val="both"/>
                              <w:rPr>
                                <w:rFonts w:ascii="Times New Roman" w:eastAsia="DengXian" w:hAnsi="Times New Roman" w:cs="Times New Roman"/>
                                <w:szCs w:val="20"/>
                                <w:lang w:val="en-GB"/>
                              </w:rPr>
                            </w:pPr>
                          </w:p>
                          <w:p w14:paraId="55F080B0" w14:textId="77777777" w:rsidR="00900C59" w:rsidRPr="00C9621E" w:rsidRDefault="00900C59" w:rsidP="00900C59">
                            <w:pPr>
                              <w:spacing w:after="0" w:line="240" w:lineRule="auto"/>
                              <w:rPr>
                                <w:rFonts w:ascii="Times New Roman" w:eastAsia="DengXian" w:hAnsi="Times New Roman" w:cs="Times New Roman"/>
                                <w:b/>
                                <w:bCs/>
                                <w:szCs w:val="20"/>
                                <w:highlight w:val="green"/>
                                <w:lang w:val="en-CA"/>
                              </w:rPr>
                            </w:pPr>
                            <w:proofErr w:type="gramStart"/>
                            <w:r w:rsidRPr="00C9621E">
                              <w:rPr>
                                <w:rFonts w:ascii="Times New Roman" w:eastAsia="DengXian" w:hAnsi="Times New Roman" w:cs="Times New Roman"/>
                                <w:b/>
                                <w:bCs/>
                                <w:szCs w:val="20"/>
                                <w:highlight w:val="green"/>
                                <w:lang w:val="en-CA"/>
                              </w:rPr>
                              <w:t>Agreement(</w:t>
                            </w:r>
                            <w:proofErr w:type="gramEnd"/>
                            <w:r w:rsidRPr="00C9621E">
                              <w:rPr>
                                <w:rFonts w:ascii="Times New Roman" w:eastAsia="DengXian" w:hAnsi="Times New Roman" w:cs="Times New Roman"/>
                                <w:b/>
                                <w:bCs/>
                                <w:szCs w:val="20"/>
                                <w:highlight w:val="green"/>
                                <w:lang w:val="en-CA"/>
                              </w:rPr>
                              <w:t>RAN1#116bis)</w:t>
                            </w:r>
                          </w:p>
                          <w:p w14:paraId="0685C59E" w14:textId="77777777" w:rsidR="00900C59" w:rsidRPr="00C9621E" w:rsidRDefault="00900C59" w:rsidP="00900C59">
                            <w:pPr>
                              <w:spacing w:after="0" w:line="240" w:lineRule="auto"/>
                              <w:rPr>
                                <w:rFonts w:ascii="Times New Roman" w:eastAsia="DengXian" w:hAnsi="Times New Roman" w:cs="Times New Roman"/>
                                <w:szCs w:val="20"/>
                                <w:lang w:val="en-CA" w:eastAsia="zh-CN"/>
                              </w:rPr>
                            </w:pPr>
                            <w:r w:rsidRPr="00C9621E">
                              <w:rPr>
                                <w:rFonts w:ascii="Times New Roman" w:eastAsia="DengXian" w:hAnsi="Times New Roman" w:cs="Times New Roman"/>
                                <w:szCs w:val="20"/>
                                <w:lang w:val="en-CA" w:eastAsia="zh-CN"/>
                              </w:rPr>
                              <w:t xml:space="preserve">For enhancing DCI format 2_3 for indicating TPC command for two SRS CLPC adjustment states, support </w:t>
                            </w:r>
                            <w:r w:rsidRPr="00C9621E">
                              <w:rPr>
                                <w:rFonts w:ascii="Times New Roman" w:eastAsia="DengXian" w:hAnsi="Times New Roman" w:cs="Times New Roman"/>
                                <w:b/>
                                <w:bCs/>
                                <w:szCs w:val="20"/>
                                <w:lang w:val="en-CA" w:eastAsia="zh-CN"/>
                              </w:rPr>
                              <w:t>Alt2</w:t>
                            </w:r>
                            <w:r w:rsidRPr="00C9621E">
                              <w:rPr>
                                <w:rFonts w:ascii="Times New Roman" w:eastAsia="DengXian" w:hAnsi="Times New Roman" w:cs="Times New Roman"/>
                                <w:szCs w:val="20"/>
                                <w:lang w:val="en-CA" w:eastAsia="zh-CN"/>
                              </w:rPr>
                              <w:t>:</w:t>
                            </w:r>
                          </w:p>
                          <w:p w14:paraId="54FB0488" w14:textId="77777777" w:rsidR="00900C59" w:rsidRPr="00C9621E" w:rsidRDefault="00900C59" w:rsidP="00900C59">
                            <w:pPr>
                              <w:numPr>
                                <w:ilvl w:val="0"/>
                                <w:numId w:val="15"/>
                              </w:numPr>
                              <w:spacing w:after="0" w:line="240" w:lineRule="auto"/>
                              <w:rPr>
                                <w:rFonts w:ascii="Times New Roman" w:eastAsia="DengXian" w:hAnsi="Times New Roman" w:cs="Times New Roman"/>
                                <w:szCs w:val="20"/>
                                <w:lang w:val="en-GB" w:eastAsia="zh-CN"/>
                              </w:rPr>
                            </w:pPr>
                            <w:r w:rsidRPr="00C9621E">
                              <w:rPr>
                                <w:rFonts w:ascii="Times New Roman" w:eastAsia="DengXian" w:hAnsi="Times New Roman" w:cs="Times New Roman"/>
                                <w:szCs w:val="20"/>
                                <w:lang w:val="en-GB"/>
                              </w:rPr>
                              <w:t xml:space="preserve">Alt2: </w:t>
                            </w:r>
                            <w:r w:rsidRPr="00C9621E">
                              <w:rPr>
                                <w:rFonts w:ascii="Times New Roman" w:eastAsia="DengXian" w:hAnsi="Times New Roman" w:cs="Times New Roman"/>
                                <w:szCs w:val="20"/>
                                <w:lang w:val="en-GB" w:eastAsia="zh-CN"/>
                              </w:rPr>
                              <w:t>Introduce one 1-bit closed-loop-indicator field for each TPC command in DCI format 2_</w:t>
                            </w:r>
                            <w:proofErr w:type="gramStart"/>
                            <w:r w:rsidRPr="00C9621E">
                              <w:rPr>
                                <w:rFonts w:ascii="Times New Roman" w:eastAsia="DengXian" w:hAnsi="Times New Roman" w:cs="Times New Roman"/>
                                <w:szCs w:val="20"/>
                                <w:lang w:val="en-GB" w:eastAsia="zh-CN"/>
                              </w:rPr>
                              <w:t>3</w:t>
                            </w:r>
                            <w:proofErr w:type="gramEnd"/>
                            <w:r w:rsidRPr="00C9621E">
                              <w:rPr>
                                <w:rFonts w:ascii="Times New Roman" w:eastAsia="DengXian" w:hAnsi="Times New Roman" w:cs="Times New Roman"/>
                                <w:szCs w:val="20"/>
                                <w:lang w:val="en-GB" w:eastAsia="zh-CN"/>
                              </w:rPr>
                              <w:t xml:space="preserve"> </w:t>
                            </w:r>
                          </w:p>
                          <w:p w14:paraId="3CE9AFD8" w14:textId="77777777" w:rsidR="00900C59" w:rsidRPr="00C9621E" w:rsidRDefault="00900C59" w:rsidP="00900C59">
                            <w:pPr>
                              <w:numPr>
                                <w:ilvl w:val="1"/>
                                <w:numId w:val="15"/>
                              </w:numPr>
                              <w:spacing w:after="0" w:line="240" w:lineRule="auto"/>
                              <w:rPr>
                                <w:rFonts w:ascii="Times New Roman" w:eastAsia="DengXian" w:hAnsi="Times New Roman" w:cs="Times New Roman"/>
                                <w:szCs w:val="20"/>
                                <w:lang w:val="en-GB" w:eastAsia="zh-CN"/>
                              </w:rPr>
                            </w:pPr>
                            <w:r w:rsidRPr="00C9621E">
                              <w:rPr>
                                <w:rFonts w:ascii="Times New Roman" w:eastAsia="DengXian" w:hAnsi="Times New Roman" w:cs="Times New Roman"/>
                                <w:szCs w:val="20"/>
                                <w:lang w:val="en-GB" w:eastAsia="zh-CN"/>
                              </w:rPr>
                              <w:t xml:space="preserve">This 1-bit closed-loop-indicator indicates the first SRS CLPC adjustment state or the second SRS CLPC adjustment state. </w:t>
                            </w:r>
                          </w:p>
                          <w:p w14:paraId="6C0BD486" w14:textId="77777777" w:rsidR="00900C59" w:rsidRPr="00C9621E" w:rsidRDefault="00900C59" w:rsidP="00900C59">
                            <w:pPr>
                              <w:spacing w:after="0" w:line="240" w:lineRule="auto"/>
                              <w:rPr>
                                <w:rFonts w:ascii="Times New Roman" w:eastAsia="DengXian" w:hAnsi="Times New Roman" w:cs="Times New Roman"/>
                                <w:szCs w:val="20"/>
                                <w:lang w:val="en-GB" w:eastAsia="zh-CN"/>
                              </w:rPr>
                            </w:pPr>
                            <w:r w:rsidRPr="00C9621E">
                              <w:rPr>
                                <w:rFonts w:ascii="Times New Roman" w:eastAsia="DengXian" w:hAnsi="Times New Roman" w:cs="Times New Roman"/>
                                <w:szCs w:val="20"/>
                                <w:lang w:val="en-GB" w:eastAsia="zh-CN"/>
                              </w:rPr>
                              <w:t xml:space="preserve">             Note: this 1-bit indicator is present for the CC where two SRS CLPC adjustment states are configured.</w:t>
                            </w:r>
                          </w:p>
                          <w:p w14:paraId="1CE4F777" w14:textId="77777777" w:rsidR="00900C59" w:rsidRPr="00C9621E" w:rsidRDefault="00900C59" w:rsidP="00900C59">
                            <w:pPr>
                              <w:spacing w:after="0" w:line="240" w:lineRule="auto"/>
                              <w:rPr>
                                <w:rFonts w:ascii="Times New Roman" w:eastAsia="DengXian" w:hAnsi="Times New Roman" w:cs="Times New Roman"/>
                                <w:szCs w:val="20"/>
                                <w:lang w:val="en-GB" w:eastAsia="zh-CN"/>
                              </w:rPr>
                            </w:pPr>
                          </w:p>
                          <w:p w14:paraId="16F66188" w14:textId="77777777" w:rsidR="00900C59" w:rsidRPr="00C9621E" w:rsidRDefault="00900C59" w:rsidP="00900C59">
                            <w:pPr>
                              <w:spacing w:after="0" w:line="240" w:lineRule="auto"/>
                              <w:rPr>
                                <w:rFonts w:ascii="Times New Roman" w:eastAsia="Batang" w:hAnsi="Times New Roman" w:cs="Times New Roman"/>
                                <w:b/>
                                <w:bCs/>
                                <w:iCs/>
                                <w:szCs w:val="24"/>
                                <w:highlight w:val="green"/>
                                <w:lang w:val="en-GB" w:eastAsia="zh-CN"/>
                              </w:rPr>
                            </w:pPr>
                          </w:p>
                          <w:p w14:paraId="050854F5" w14:textId="77777777" w:rsidR="00900C59" w:rsidRPr="00C9621E" w:rsidRDefault="00900C59" w:rsidP="00900C59">
                            <w:pPr>
                              <w:rPr>
                                <w:rFonts w:ascii="Times New Roman" w:eastAsia="DengXian" w:hAnsi="Times New Roman" w:cs="Times New Roman"/>
                                <w:b/>
                                <w:bCs/>
                                <w:szCs w:val="20"/>
                                <w:lang w:eastAsia="zh-CN"/>
                              </w:rPr>
                            </w:pPr>
                            <w:proofErr w:type="gramStart"/>
                            <w:r w:rsidRPr="00C9621E">
                              <w:rPr>
                                <w:rFonts w:ascii="Times New Roman" w:eastAsia="DengXian" w:hAnsi="Times New Roman" w:cs="Times New Roman"/>
                                <w:b/>
                                <w:bCs/>
                                <w:szCs w:val="20"/>
                                <w:highlight w:val="green"/>
                                <w:lang w:eastAsia="zh-CN"/>
                              </w:rPr>
                              <w:t>Agreement(</w:t>
                            </w:r>
                            <w:proofErr w:type="gramEnd"/>
                            <w:r w:rsidRPr="00C9621E">
                              <w:rPr>
                                <w:rFonts w:ascii="Times New Roman" w:eastAsia="DengXian" w:hAnsi="Times New Roman" w:cs="Times New Roman"/>
                                <w:b/>
                                <w:bCs/>
                                <w:szCs w:val="20"/>
                                <w:highlight w:val="green"/>
                                <w:lang w:eastAsia="zh-CN"/>
                              </w:rPr>
                              <w:t>RAN1#117)</w:t>
                            </w:r>
                          </w:p>
                          <w:p w14:paraId="2BAFF779" w14:textId="77777777" w:rsidR="00900C59" w:rsidRDefault="00900C59" w:rsidP="00900C59">
                            <w:pPr>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Introduce a new RRC parameter per BWP/CC to indicate that two separate SRS CLPC adjustment states are configured for SRS in a BWP/CC</w:t>
                            </w:r>
                          </w:p>
                          <w:p w14:paraId="18B5A6D7" w14:textId="77777777" w:rsidR="00900C59" w:rsidRPr="00C9621E" w:rsidRDefault="00900C59" w:rsidP="00900C59">
                            <w:pPr>
                              <w:rPr>
                                <w:rFonts w:ascii="Times New Roman" w:eastAsia="DengXian" w:hAnsi="Times New Roman" w:cs="Times New Roman"/>
                                <w:b/>
                                <w:bCs/>
                                <w:szCs w:val="20"/>
                                <w:lang w:eastAsia="zh-CN"/>
                              </w:rPr>
                            </w:pPr>
                            <w:proofErr w:type="gramStart"/>
                            <w:r w:rsidRPr="00C9621E">
                              <w:rPr>
                                <w:rFonts w:ascii="Times New Roman" w:eastAsia="DengXian" w:hAnsi="Times New Roman" w:cs="Times New Roman"/>
                                <w:b/>
                                <w:bCs/>
                                <w:szCs w:val="20"/>
                                <w:highlight w:val="green"/>
                                <w:lang w:eastAsia="zh-CN"/>
                              </w:rPr>
                              <w:t>Agreement(</w:t>
                            </w:r>
                            <w:proofErr w:type="gramEnd"/>
                            <w:r w:rsidRPr="00C9621E">
                              <w:rPr>
                                <w:rFonts w:ascii="Times New Roman" w:eastAsia="DengXian" w:hAnsi="Times New Roman" w:cs="Times New Roman"/>
                                <w:b/>
                                <w:bCs/>
                                <w:szCs w:val="20"/>
                                <w:highlight w:val="green"/>
                                <w:lang w:eastAsia="zh-CN"/>
                              </w:rPr>
                              <w:t>RAN1#11</w:t>
                            </w:r>
                            <w:r>
                              <w:rPr>
                                <w:rFonts w:ascii="Times New Roman" w:eastAsia="DengXian" w:hAnsi="Times New Roman" w:cs="Times New Roman"/>
                                <w:b/>
                                <w:bCs/>
                                <w:szCs w:val="20"/>
                                <w:highlight w:val="green"/>
                                <w:lang w:eastAsia="zh-CN"/>
                              </w:rPr>
                              <w:t>8</w:t>
                            </w:r>
                            <w:r w:rsidRPr="00C9621E">
                              <w:rPr>
                                <w:rFonts w:ascii="Times New Roman" w:eastAsia="DengXian" w:hAnsi="Times New Roman" w:cs="Times New Roman"/>
                                <w:b/>
                                <w:bCs/>
                                <w:szCs w:val="20"/>
                                <w:highlight w:val="green"/>
                                <w:lang w:eastAsia="zh-CN"/>
                              </w:rPr>
                              <w:t>)</w:t>
                            </w:r>
                          </w:p>
                          <w:p w14:paraId="0BCE3D55" w14:textId="77777777" w:rsidR="00900C59" w:rsidRPr="001F14A4" w:rsidRDefault="00900C59" w:rsidP="00900C59">
                            <w:pPr>
                              <w:spacing w:after="0" w:line="240" w:lineRule="auto"/>
                              <w:rPr>
                                <w:rFonts w:ascii="Times" w:eastAsia="DengXian" w:hAnsi="Times" w:cs="Times New Roman"/>
                                <w:szCs w:val="20"/>
                                <w:lang w:val="en-CA" w:eastAsia="zh-CN"/>
                              </w:rPr>
                            </w:pPr>
                            <w:r w:rsidRPr="001F14A4">
                              <w:rPr>
                                <w:rFonts w:ascii="Times" w:eastAsia="DengXian" w:hAnsi="Times" w:cs="Times New Roman"/>
                                <w:szCs w:val="20"/>
                                <w:lang w:val="en-CA" w:eastAsia="zh-CN"/>
                              </w:rPr>
                              <w:t>About the extended value range 1~X of starting bit of blocks in DCI format 2_3 in Rel-19, down-select one from the following Alts in RAN1#118bis:</w:t>
                            </w:r>
                          </w:p>
                          <w:p w14:paraId="02139457" w14:textId="77777777" w:rsidR="00900C59" w:rsidRPr="001F14A4" w:rsidRDefault="00900C59" w:rsidP="00900C59">
                            <w:pPr>
                              <w:numPr>
                                <w:ilvl w:val="0"/>
                                <w:numId w:val="32"/>
                              </w:numPr>
                              <w:spacing w:after="0" w:line="240" w:lineRule="auto"/>
                              <w:jc w:val="both"/>
                              <w:rPr>
                                <w:rFonts w:ascii="Times" w:eastAsia="DengXian" w:hAnsi="Times" w:cs="Times New Roman"/>
                                <w:szCs w:val="20"/>
                                <w:lang w:val="en-CA" w:eastAsia="zh-CN"/>
                              </w:rPr>
                            </w:pPr>
                            <w:r w:rsidRPr="001F14A4">
                              <w:rPr>
                                <w:rFonts w:ascii="Times" w:eastAsia="DengXian" w:hAnsi="Times" w:cs="Times New Roman"/>
                                <w:szCs w:val="20"/>
                                <w:lang w:val="en-CA" w:eastAsia="zh-CN"/>
                              </w:rPr>
                              <w:t>Alt1: X = 45 (to be captured in RAN2 spec)</w:t>
                            </w:r>
                          </w:p>
                          <w:p w14:paraId="442E7265" w14:textId="77777777" w:rsidR="00900C59" w:rsidRPr="001F14A4" w:rsidRDefault="00900C59" w:rsidP="00900C59">
                            <w:pPr>
                              <w:numPr>
                                <w:ilvl w:val="1"/>
                                <w:numId w:val="32"/>
                              </w:numPr>
                              <w:spacing w:after="0" w:line="240" w:lineRule="auto"/>
                              <w:jc w:val="both"/>
                              <w:rPr>
                                <w:rFonts w:ascii="Times" w:eastAsia="DengXian" w:hAnsi="Times" w:cs="Times New Roman"/>
                                <w:szCs w:val="20"/>
                                <w:lang w:val="en-CA" w:eastAsia="zh-CN"/>
                              </w:rPr>
                            </w:pPr>
                            <w:r w:rsidRPr="001F14A4">
                              <w:rPr>
                                <w:rFonts w:ascii="Times" w:eastAsia="DengXian" w:hAnsi="Times" w:cs="Times New Roman"/>
                                <w:szCs w:val="20"/>
                                <w:lang w:val="en-CA" w:eastAsia="zh-CN"/>
                              </w:rPr>
                              <w:t>This feature is a separate UE capability and is appliable to any rel-19 UE who supports this UE capability, regardless this UE supports two separate SRS CLPC adjustment states or not.</w:t>
                            </w:r>
                          </w:p>
                          <w:p w14:paraId="44E76DA7" w14:textId="77777777" w:rsidR="00900C59" w:rsidRPr="001F14A4" w:rsidRDefault="00900C59" w:rsidP="00900C59">
                            <w:pPr>
                              <w:numPr>
                                <w:ilvl w:val="1"/>
                                <w:numId w:val="32"/>
                              </w:numPr>
                              <w:spacing w:after="0" w:line="240" w:lineRule="auto"/>
                              <w:jc w:val="both"/>
                              <w:rPr>
                                <w:rFonts w:ascii="Times" w:eastAsia="DengXian" w:hAnsi="Times" w:cs="Times New Roman"/>
                                <w:szCs w:val="20"/>
                                <w:lang w:val="en-CA" w:eastAsia="zh-CN"/>
                              </w:rPr>
                            </w:pPr>
                            <w:r w:rsidRPr="001F14A4">
                              <w:rPr>
                                <w:rFonts w:ascii="Times" w:eastAsia="DengXian" w:hAnsi="Times" w:cs="Times New Roman"/>
                                <w:szCs w:val="20"/>
                                <w:lang w:val="en-CA" w:eastAsia="zh-CN"/>
                              </w:rPr>
                              <w:t xml:space="preserve">Note: X=45 can be used for operations in FR1 in shared spectrum or FR2-2 and X = 43 otherwise </w:t>
                            </w:r>
                          </w:p>
                          <w:p w14:paraId="7D666BCB" w14:textId="77777777" w:rsidR="00900C59" w:rsidRPr="001F14A4" w:rsidRDefault="00900C59" w:rsidP="00900C59">
                            <w:pPr>
                              <w:numPr>
                                <w:ilvl w:val="0"/>
                                <w:numId w:val="32"/>
                              </w:numPr>
                              <w:spacing w:after="0" w:line="240" w:lineRule="auto"/>
                              <w:jc w:val="both"/>
                              <w:rPr>
                                <w:rFonts w:ascii="Times" w:eastAsia="DengXian" w:hAnsi="Times" w:cs="Times New Roman"/>
                                <w:szCs w:val="20"/>
                                <w:lang w:val="en-CA" w:eastAsia="zh-CN"/>
                              </w:rPr>
                            </w:pPr>
                            <w:r w:rsidRPr="001F14A4">
                              <w:rPr>
                                <w:rFonts w:ascii="Times" w:eastAsia="DengXian" w:hAnsi="Times" w:cs="Times New Roman"/>
                                <w:szCs w:val="20"/>
                                <w:lang w:val="en-CA" w:eastAsia="zh-CN"/>
                              </w:rPr>
                              <w:t>Alt2: X = 44 (to be captured in RAN2 spec)</w:t>
                            </w:r>
                          </w:p>
                          <w:p w14:paraId="5D423990" w14:textId="77777777" w:rsidR="00900C59" w:rsidRPr="001F14A4" w:rsidRDefault="00900C59" w:rsidP="00900C59">
                            <w:pPr>
                              <w:numPr>
                                <w:ilvl w:val="1"/>
                                <w:numId w:val="32"/>
                              </w:numPr>
                              <w:spacing w:after="0" w:line="240" w:lineRule="auto"/>
                              <w:jc w:val="both"/>
                              <w:rPr>
                                <w:rFonts w:ascii="Times" w:eastAsia="DengXian" w:hAnsi="Times" w:cs="Times New Roman"/>
                                <w:szCs w:val="20"/>
                                <w:lang w:val="en-CA" w:eastAsia="zh-CN"/>
                              </w:rPr>
                            </w:pPr>
                            <w:r w:rsidRPr="001F14A4">
                              <w:rPr>
                                <w:rFonts w:ascii="Times" w:eastAsia="DengXian" w:hAnsi="Times" w:cs="Times New Roman"/>
                                <w:szCs w:val="20"/>
                                <w:lang w:val="en-CA" w:eastAsia="zh-CN"/>
                              </w:rPr>
                              <w:t>This feature is only applicable to UE who is configured with two separate SRS CLPC adjustment states.</w:t>
                            </w:r>
                          </w:p>
                          <w:p w14:paraId="50A73C07" w14:textId="77777777" w:rsidR="00900C59" w:rsidRPr="001F14A4" w:rsidRDefault="00900C59" w:rsidP="00900C59">
                            <w:pPr>
                              <w:numPr>
                                <w:ilvl w:val="1"/>
                                <w:numId w:val="32"/>
                              </w:numPr>
                              <w:spacing w:after="0" w:line="240" w:lineRule="auto"/>
                              <w:jc w:val="both"/>
                              <w:rPr>
                                <w:rFonts w:ascii="Times" w:eastAsia="DengXian" w:hAnsi="Times" w:cs="Times New Roman"/>
                                <w:szCs w:val="20"/>
                                <w:lang w:val="en-CA" w:eastAsia="zh-CN"/>
                              </w:rPr>
                            </w:pPr>
                            <w:r w:rsidRPr="001F14A4">
                              <w:rPr>
                                <w:rFonts w:ascii="Times" w:eastAsia="DengXian" w:hAnsi="Times" w:cs="Times New Roman"/>
                                <w:szCs w:val="20"/>
                                <w:lang w:val="en-CA" w:eastAsia="zh-CN"/>
                              </w:rPr>
                              <w:t>Note: X=44 can be used for operations in FR1 in shared spectrum for FR2-2 and X = 42 otherwise</w:t>
                            </w:r>
                          </w:p>
                          <w:p w14:paraId="3AB6B5E7" w14:textId="77777777" w:rsidR="00900C59" w:rsidRPr="001F14A4" w:rsidRDefault="00900C59" w:rsidP="00900C59">
                            <w:pPr>
                              <w:numPr>
                                <w:ilvl w:val="0"/>
                                <w:numId w:val="32"/>
                              </w:numPr>
                              <w:spacing w:after="0" w:line="240" w:lineRule="auto"/>
                              <w:jc w:val="both"/>
                              <w:rPr>
                                <w:rFonts w:ascii="Times" w:eastAsia="DengXian" w:hAnsi="Times" w:cs="Times New Roman"/>
                                <w:szCs w:val="20"/>
                                <w:lang w:val="en-CA" w:eastAsia="zh-CN"/>
                              </w:rPr>
                            </w:pPr>
                            <w:r w:rsidRPr="001F14A4">
                              <w:rPr>
                                <w:rFonts w:ascii="Times" w:eastAsia="Malgun Gothic" w:hAnsi="Times" w:cs="Times New Roman" w:hint="eastAsia"/>
                                <w:szCs w:val="20"/>
                                <w:lang w:val="en-CA" w:eastAsia="ko-KR"/>
                              </w:rPr>
                              <w:t>A</w:t>
                            </w:r>
                            <w:r w:rsidRPr="001F14A4">
                              <w:rPr>
                                <w:rFonts w:ascii="Times" w:eastAsia="Malgun Gothic" w:hAnsi="Times" w:cs="Times New Roman"/>
                                <w:szCs w:val="20"/>
                                <w:lang w:val="en-CA" w:eastAsia="ko-KR"/>
                              </w:rPr>
                              <w:t xml:space="preserve">bove extended value range is applied to </w:t>
                            </w:r>
                            <w:r w:rsidRPr="001F14A4">
                              <w:rPr>
                                <w:rFonts w:ascii="Times" w:eastAsia="Batang" w:hAnsi="Times" w:cs="Times New Roman"/>
                                <w:i/>
                                <w:szCs w:val="20"/>
                                <w:lang w:val="en-GB" w:eastAsia="x-none"/>
                              </w:rPr>
                              <w:t>startingBitOfFormat2-3</w:t>
                            </w:r>
                            <w:r w:rsidRPr="001F14A4">
                              <w:rPr>
                                <w:rFonts w:ascii="Times" w:eastAsia="Malgun Gothic" w:hAnsi="Times" w:cs="Times New Roman"/>
                                <w:szCs w:val="20"/>
                                <w:lang w:val="en-CA" w:eastAsia="ko-KR"/>
                              </w:rPr>
                              <w:t>.</w:t>
                            </w:r>
                          </w:p>
                          <w:p w14:paraId="110466AF" w14:textId="2F8F5DD5" w:rsidR="00900C59" w:rsidRPr="007501C9" w:rsidRDefault="00900C59" w:rsidP="00900C59">
                            <w:pPr>
                              <w:spacing w:line="240" w:lineRule="auto"/>
                              <w:rPr>
                                <w:rFonts w:ascii="Times" w:eastAsia="DengXian" w:hAnsi="Times" w:cs="Arial"/>
                                <w:szCs w:val="20"/>
                                <w:lang w:val="en-GB"/>
                              </w:rPr>
                            </w:pPr>
                            <w:r w:rsidRPr="007501C9">
                              <w:rPr>
                                <w:rFonts w:ascii="Times" w:eastAsia="DengXian" w:hAnsi="Times" w:cs="Arial"/>
                                <w:b/>
                                <w:bCs/>
                                <w:szCs w:val="20"/>
                                <w:highlight w:val="green"/>
                                <w:lang w:val="en-CA"/>
                              </w:rPr>
                              <w:t>Agreement (RAN1#118</w:t>
                            </w:r>
                            <w:r w:rsidRPr="007501C9">
                              <w:rPr>
                                <w:rFonts w:ascii="Times" w:eastAsia="DengXian" w:hAnsi="Times" w:cs="Arial"/>
                                <w:b/>
                                <w:bCs/>
                                <w:szCs w:val="20"/>
                                <w:highlight w:val="green"/>
                                <w:lang w:val="en-GB"/>
                              </w:rPr>
                              <w:t>)</w:t>
                            </w:r>
                          </w:p>
                          <w:p w14:paraId="70E4010B" w14:textId="3103B533" w:rsidR="00900C59" w:rsidRPr="007501C9" w:rsidRDefault="00900C59" w:rsidP="00900C59">
                            <w:pPr>
                              <w:numPr>
                                <w:ilvl w:val="0"/>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Study whether/how to apply PL offset for SRS resource set when the SRS resource set is not configured with TCI </w:t>
                            </w:r>
                            <w:proofErr w:type="gramStart"/>
                            <w:r w:rsidRPr="007501C9">
                              <w:rPr>
                                <w:rFonts w:ascii="Times" w:eastAsia="DengXian" w:hAnsi="Times" w:cs="Times New Roman"/>
                                <w:szCs w:val="20"/>
                                <w:lang w:val="en-CA" w:eastAsia="zh-CN"/>
                              </w:rPr>
                              <w:t>state</w:t>
                            </w:r>
                            <w:proofErr w:type="gramEnd"/>
                          </w:p>
                          <w:p w14:paraId="7608E90C" w14:textId="05A4374C" w:rsidR="00900C59" w:rsidRPr="007501C9" w:rsidRDefault="00900C59" w:rsidP="00900C59">
                            <w:pPr>
                              <w:numPr>
                                <w:ilvl w:val="0"/>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Study whether/how to apply one of the two separate SRS CLPC adjustment states on the SRS resource set when the SRS resource set is not configured with TCI </w:t>
                            </w:r>
                            <w:proofErr w:type="gramStart"/>
                            <w:r w:rsidRPr="007501C9">
                              <w:rPr>
                                <w:rFonts w:ascii="Times" w:eastAsia="DengXian" w:hAnsi="Times" w:cs="Times New Roman"/>
                                <w:szCs w:val="20"/>
                                <w:lang w:val="en-CA" w:eastAsia="zh-CN"/>
                              </w:rPr>
                              <w:t>state</w:t>
                            </w:r>
                            <w:proofErr w:type="gramEnd"/>
                          </w:p>
                          <w:p w14:paraId="4EE15A7C" w14:textId="39828AA4" w:rsidR="00900C59" w:rsidRPr="007501C9" w:rsidRDefault="00900C59" w:rsidP="00900C59">
                            <w:pPr>
                              <w:numPr>
                                <w:ilvl w:val="1"/>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E.g., defining i0 as the default CLPC for SRS resource set in this case. </w:t>
                            </w:r>
                            <w:proofErr w:type="spellStart"/>
                            <w:proofErr w:type="gramStart"/>
                            <w:r w:rsidRPr="007501C9">
                              <w:rPr>
                                <w:rFonts w:ascii="Times" w:eastAsia="DengXian" w:hAnsi="Times" w:cs="Times New Roman"/>
                                <w:szCs w:val="20"/>
                                <w:lang w:val="en-CA" w:eastAsia="zh-CN"/>
                              </w:rPr>
                              <w:t>E.g</w:t>
                            </w:r>
                            <w:proofErr w:type="spellEnd"/>
                            <w:r w:rsidRPr="007501C9">
                              <w:rPr>
                                <w:rFonts w:ascii="Times" w:eastAsia="DengXian" w:hAnsi="Times" w:cs="Times New Roman"/>
                                <w:szCs w:val="20"/>
                                <w:lang w:val="en-CA" w:eastAsia="zh-CN"/>
                              </w:rPr>
                              <w:t>,,</w:t>
                            </w:r>
                            <w:proofErr w:type="gramEnd"/>
                            <w:r w:rsidRPr="007501C9">
                              <w:rPr>
                                <w:rFonts w:ascii="Times" w:eastAsia="DengXian" w:hAnsi="Times" w:cs="Times New Roman"/>
                                <w:szCs w:val="20"/>
                                <w:lang w:val="en-CA" w:eastAsia="zh-CN"/>
                              </w:rPr>
                              <w:t xml:space="preserve"> configure one of the separate SRS CLPC adjustment states to the SRS resource set.</w:t>
                            </w:r>
                          </w:p>
                          <w:p w14:paraId="36591AE4" w14:textId="77777777" w:rsidR="00900C59" w:rsidRPr="00C9621E" w:rsidRDefault="00900C59" w:rsidP="00900C59">
                            <w:pPr>
                              <w:rPr>
                                <w:rFonts w:ascii="Times New Roman" w:eastAsia="DengXian" w:hAnsi="Times New Roman" w:cs="Times New Roman"/>
                                <w:szCs w:val="20"/>
                                <w:lang w:val="en-CA"/>
                              </w:rPr>
                            </w:pPr>
                          </w:p>
                        </w:txbxContent>
                      </wps:txbx>
                      <wps:bodyPr rot="0" vert="horz" wrap="square" lIns="91440" tIns="45720" rIns="91440" bIns="45720" anchor="t" anchorCtr="0" upright="1">
                        <a:spAutoFit/>
                      </wps:bodyPr>
                    </wps:wsp>
                  </a:graphicData>
                </a:graphic>
              </wp:inline>
            </w:drawing>
          </mc:Choice>
          <mc:Fallback>
            <w:pict>
              <v:shape w14:anchorId="1EF02F81" id="Text Box 1079016445" o:spid="_x0000_s1033" type="#_x0000_t202" style="width:481.95pt;height:2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" fillcolor="white [3201]" strokeweight=".5pt">
                <v:textbox style="mso-fit-shape-to-text:t">
                  <w:txbxContent>
                    <w:p w14:paraId="346253E1" w14:textId="77777777" w:rsidR="00900C59" w:rsidRPr="00C9621E" w:rsidRDefault="00900C59" w:rsidP="00900C59">
                      <w:pPr>
                        <w:spacing w:after="0" w:line="240" w:lineRule="auto"/>
                        <w:rPr>
                          <w:rFonts w:ascii="Times New Roman" w:eastAsia="DengXian" w:hAnsi="Times New Roman" w:cs="Times New Roman"/>
                          <w:b/>
                          <w:bCs/>
                          <w:szCs w:val="20"/>
                          <w:highlight w:val="green"/>
                          <w:lang w:val="en-CA"/>
                        </w:rPr>
                      </w:pPr>
                      <w:r w:rsidRPr="00C9621E">
                        <w:rPr>
                          <w:rFonts w:ascii="Times New Roman" w:eastAsia="DengXian" w:hAnsi="Times New Roman" w:cs="Times New Roman"/>
                          <w:b/>
                          <w:bCs/>
                          <w:szCs w:val="20"/>
                          <w:highlight w:val="green"/>
                          <w:lang w:val="en-CA"/>
                        </w:rPr>
                        <w:t>Agreement (RAN1#116bis)</w:t>
                      </w:r>
                    </w:p>
                    <w:p w14:paraId="3B38B5BB" w14:textId="77777777" w:rsidR="00900C59" w:rsidRPr="00C9621E" w:rsidRDefault="00900C59" w:rsidP="00900C59">
                      <w:pPr>
                        <w:spacing w:after="0" w:line="240" w:lineRule="auto"/>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 xml:space="preserve">For a UE configured with two SRS CLPC adjustment states, support </w:t>
                      </w:r>
                      <w:r w:rsidRPr="00C9621E">
                        <w:rPr>
                          <w:rFonts w:ascii="Times New Roman" w:eastAsia="DengXian" w:hAnsi="Times New Roman" w:cs="Times New Roman"/>
                          <w:b/>
                          <w:bCs/>
                          <w:szCs w:val="20"/>
                          <w:lang w:val="en-CA"/>
                        </w:rPr>
                        <w:t>Alt2</w:t>
                      </w:r>
                      <w:r w:rsidRPr="00C9621E">
                        <w:rPr>
                          <w:rFonts w:ascii="Times New Roman" w:eastAsia="DengXian" w:hAnsi="Times New Roman" w:cs="Times New Roman"/>
                          <w:szCs w:val="20"/>
                          <w:lang w:val="en-CA"/>
                        </w:rPr>
                        <w:t xml:space="preserve"> for indicating one of the SRS CLPC adjustment states to SRS:</w:t>
                      </w:r>
                    </w:p>
                    <w:p w14:paraId="09A09C5B" w14:textId="77777777" w:rsidR="00900C59" w:rsidRPr="00C9621E" w:rsidRDefault="00900C59" w:rsidP="00900C59">
                      <w:pPr>
                        <w:numPr>
                          <w:ilvl w:val="0"/>
                          <w:numId w:val="17"/>
                        </w:numPr>
                        <w:spacing w:after="0" w:line="240" w:lineRule="auto"/>
                        <w:jc w:val="both"/>
                        <w:rPr>
                          <w:rFonts w:ascii="Times New Roman" w:eastAsia="DengXian" w:hAnsi="Times New Roman" w:cs="Times New Roman"/>
                          <w:szCs w:val="20"/>
                          <w:lang w:val="en-GB"/>
                        </w:rPr>
                      </w:pPr>
                      <w:r w:rsidRPr="00C9621E">
                        <w:rPr>
                          <w:rFonts w:ascii="Times New Roman" w:eastAsia="DengXian" w:hAnsi="Times New Roman" w:cs="Times New Roman"/>
                          <w:szCs w:val="20"/>
                          <w:lang w:val="en-GB"/>
                        </w:rPr>
                        <w:t xml:space="preserve">Alt2: When the parameter </w:t>
                      </w:r>
                      <w:proofErr w:type="spellStart"/>
                      <w:r w:rsidRPr="00C9621E">
                        <w:rPr>
                          <w:rFonts w:ascii="Times New Roman" w:eastAsia="DengXian" w:hAnsi="Times New Roman" w:cs="Times New Roman"/>
                          <w:szCs w:val="20"/>
                          <w:lang w:val="en-GB"/>
                        </w:rPr>
                        <w:t>srs-PowerControlAdjustmentStates</w:t>
                      </w:r>
                      <w:proofErr w:type="spellEnd"/>
                      <w:r w:rsidRPr="00C9621E">
                        <w:rPr>
                          <w:rFonts w:ascii="Times New Roman" w:eastAsia="DengXian" w:hAnsi="Times New Roman" w:cs="Times New Roman"/>
                          <w:szCs w:val="20"/>
                          <w:lang w:val="en-GB"/>
                        </w:rPr>
                        <w:t xml:space="preserve"> is set to '</w:t>
                      </w:r>
                      <w:proofErr w:type="spellStart"/>
                      <w:r w:rsidRPr="00C9621E">
                        <w:rPr>
                          <w:rFonts w:ascii="Times New Roman" w:eastAsia="DengXian" w:hAnsi="Times New Roman" w:cs="Times New Roman"/>
                          <w:szCs w:val="20"/>
                          <w:lang w:val="en-GB"/>
                        </w:rPr>
                        <w:t>separateClosedLoop</w:t>
                      </w:r>
                      <w:proofErr w:type="spellEnd"/>
                      <w:r w:rsidRPr="00C9621E">
                        <w:rPr>
                          <w:rFonts w:ascii="Times New Roman" w:eastAsia="DengXian" w:hAnsi="Times New Roman" w:cs="Times New Roman"/>
                          <w:szCs w:val="20"/>
                          <w:lang w:val="en-GB"/>
                        </w:rPr>
                        <w:t xml:space="preserve">', closedLoopIndex-r17 for SRS in the TCI state indicates one of the SRS CLPC </w:t>
                      </w:r>
                      <w:proofErr w:type="gramStart"/>
                      <w:r w:rsidRPr="00C9621E">
                        <w:rPr>
                          <w:rFonts w:ascii="Times New Roman" w:eastAsia="DengXian" w:hAnsi="Times New Roman" w:cs="Times New Roman"/>
                          <w:szCs w:val="20"/>
                          <w:lang w:val="en-GB"/>
                        </w:rPr>
                        <w:t>adjustment</w:t>
                      </w:r>
                      <w:proofErr w:type="gramEnd"/>
                      <w:r w:rsidRPr="00C9621E">
                        <w:rPr>
                          <w:rFonts w:ascii="Times New Roman" w:eastAsia="DengXian" w:hAnsi="Times New Roman" w:cs="Times New Roman"/>
                          <w:szCs w:val="20"/>
                          <w:lang w:val="en-GB"/>
                        </w:rPr>
                        <w:t xml:space="preserve"> states</w:t>
                      </w:r>
                    </w:p>
                    <w:p w14:paraId="719B053B" w14:textId="77777777" w:rsidR="00900C59" w:rsidRPr="00C9621E" w:rsidRDefault="00900C59" w:rsidP="00900C59">
                      <w:pPr>
                        <w:numPr>
                          <w:ilvl w:val="1"/>
                          <w:numId w:val="17"/>
                        </w:numPr>
                        <w:spacing w:after="0" w:line="240" w:lineRule="auto"/>
                        <w:jc w:val="both"/>
                        <w:rPr>
                          <w:rFonts w:ascii="Times New Roman" w:eastAsia="DengXian" w:hAnsi="Times New Roman" w:cs="Times New Roman"/>
                          <w:szCs w:val="20"/>
                          <w:lang w:val="en-GB"/>
                        </w:rPr>
                      </w:pPr>
                      <w:r w:rsidRPr="00C9621E">
                        <w:rPr>
                          <w:rFonts w:ascii="Times New Roman" w:eastAsia="Times New Roman" w:hAnsi="Times New Roman" w:cs="Times New Roman"/>
                          <w:bCs/>
                          <w:iCs/>
                          <w:szCs w:val="20"/>
                          <w:lang w:val="en-GB" w:eastAsia="ko-KR"/>
                        </w:rPr>
                        <w:t xml:space="preserve">The candidate value of i0 and i1 in </w:t>
                      </w:r>
                      <w:r w:rsidRPr="00C9621E">
                        <w:rPr>
                          <w:rFonts w:ascii="Times New Roman" w:eastAsia="Times New Roman" w:hAnsi="Times New Roman" w:cs="Times New Roman"/>
                          <w:bCs/>
                          <w:i/>
                          <w:szCs w:val="20"/>
                          <w:lang w:val="en-GB" w:eastAsia="ko-KR"/>
                        </w:rPr>
                        <w:t>closedLoopIndex-r17</w:t>
                      </w:r>
                      <w:r w:rsidRPr="00C9621E">
                        <w:rPr>
                          <w:rFonts w:ascii="Times New Roman" w:eastAsia="Times New Roman" w:hAnsi="Times New Roman" w:cs="Times New Roman"/>
                          <w:bCs/>
                          <w:iCs/>
                          <w:szCs w:val="20"/>
                          <w:lang w:val="en-GB" w:eastAsia="ko-KR"/>
                        </w:rPr>
                        <w:t xml:space="preserve"> for SRS refers to the first and the second CLPC adjustment state separate from PUSCH, </w:t>
                      </w:r>
                      <w:proofErr w:type="gramStart"/>
                      <w:r w:rsidRPr="00C9621E">
                        <w:rPr>
                          <w:rFonts w:ascii="Times New Roman" w:eastAsia="Times New Roman" w:hAnsi="Times New Roman" w:cs="Times New Roman"/>
                          <w:bCs/>
                          <w:iCs/>
                          <w:szCs w:val="20"/>
                          <w:lang w:val="en-GB" w:eastAsia="ko-KR"/>
                        </w:rPr>
                        <w:t>respectively</w:t>
                      </w:r>
                      <w:proofErr w:type="gramEnd"/>
                    </w:p>
                    <w:p w14:paraId="63248EC9" w14:textId="77777777" w:rsidR="00900C59" w:rsidRPr="00C9621E" w:rsidRDefault="00900C59" w:rsidP="00900C59">
                      <w:pPr>
                        <w:spacing w:after="0" w:line="240" w:lineRule="auto"/>
                        <w:rPr>
                          <w:rFonts w:ascii="Times New Roman" w:eastAsia="Batang" w:hAnsi="Times New Roman" w:cs="Times New Roman"/>
                          <w:szCs w:val="20"/>
                          <w:lang w:val="en-GB"/>
                        </w:rPr>
                      </w:pPr>
                      <w:r w:rsidRPr="00C9621E">
                        <w:rPr>
                          <w:rFonts w:ascii="Times New Roman" w:eastAsia="Batang" w:hAnsi="Times New Roman" w:cs="Times New Roman"/>
                          <w:szCs w:val="20"/>
                          <w:lang w:val="en-GB"/>
                        </w:rPr>
                        <w:t>Ericsson raised concerns on Alt2 due to potential issues with beam management.</w:t>
                      </w:r>
                    </w:p>
                    <w:p w14:paraId="0C8693A8" w14:textId="77777777" w:rsidR="00900C59" w:rsidRPr="00C9621E" w:rsidRDefault="00900C59" w:rsidP="00900C59">
                      <w:pPr>
                        <w:spacing w:after="0" w:line="240" w:lineRule="auto"/>
                        <w:jc w:val="both"/>
                        <w:rPr>
                          <w:rFonts w:ascii="Times New Roman" w:eastAsia="DengXian" w:hAnsi="Times New Roman" w:cs="Times New Roman"/>
                          <w:szCs w:val="20"/>
                          <w:lang w:val="en-CA"/>
                        </w:rPr>
                      </w:pPr>
                    </w:p>
                    <w:p w14:paraId="21DB5752" w14:textId="77777777" w:rsidR="00900C59" w:rsidRPr="00C9621E" w:rsidRDefault="00900C59" w:rsidP="00900C59">
                      <w:pPr>
                        <w:spacing w:after="0" w:line="240" w:lineRule="auto"/>
                        <w:rPr>
                          <w:rFonts w:ascii="Times New Roman" w:eastAsia="DengXian" w:hAnsi="Times New Roman" w:cs="Times New Roman"/>
                          <w:b/>
                          <w:bCs/>
                          <w:szCs w:val="20"/>
                          <w:highlight w:val="green"/>
                          <w:lang w:val="en-CA"/>
                        </w:rPr>
                      </w:pPr>
                      <w:r w:rsidRPr="00C9621E">
                        <w:rPr>
                          <w:rFonts w:ascii="Times New Roman" w:eastAsia="DengXian" w:hAnsi="Times New Roman" w:cs="Times New Roman"/>
                          <w:b/>
                          <w:bCs/>
                          <w:szCs w:val="20"/>
                          <w:highlight w:val="green"/>
                          <w:lang w:val="en-CA"/>
                        </w:rPr>
                        <w:t>Agreement (RAN1#116bis)</w:t>
                      </w:r>
                    </w:p>
                    <w:p w14:paraId="76B19C9C" w14:textId="77777777" w:rsidR="00900C59" w:rsidRPr="00C9621E" w:rsidRDefault="00900C59" w:rsidP="00900C59">
                      <w:pPr>
                        <w:spacing w:after="0" w:line="240" w:lineRule="auto"/>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 xml:space="preserve">For indicating TPC command for those two SRS CLPC adjustment states through DCI when the UE is configured with two SRS CLPC adjustment states, support </w:t>
                      </w:r>
                      <w:r w:rsidRPr="00C9621E">
                        <w:rPr>
                          <w:rFonts w:ascii="Times New Roman" w:eastAsia="DengXian" w:hAnsi="Times New Roman" w:cs="Times New Roman"/>
                          <w:b/>
                          <w:bCs/>
                          <w:szCs w:val="20"/>
                          <w:lang w:val="en-CA"/>
                        </w:rPr>
                        <w:t>Option3</w:t>
                      </w:r>
                      <w:r w:rsidRPr="00C9621E">
                        <w:rPr>
                          <w:rFonts w:ascii="Times New Roman" w:eastAsia="DengXian" w:hAnsi="Times New Roman" w:cs="Times New Roman"/>
                          <w:szCs w:val="20"/>
                          <w:lang w:val="en-CA"/>
                        </w:rPr>
                        <w:t>:</w:t>
                      </w:r>
                    </w:p>
                    <w:p w14:paraId="16D1F2E0" w14:textId="77777777" w:rsidR="00900C59" w:rsidRPr="00C9621E" w:rsidRDefault="00900C59" w:rsidP="00900C59">
                      <w:pPr>
                        <w:numPr>
                          <w:ilvl w:val="0"/>
                          <w:numId w:val="16"/>
                        </w:numPr>
                        <w:spacing w:after="0" w:line="240" w:lineRule="auto"/>
                        <w:jc w:val="both"/>
                        <w:rPr>
                          <w:rFonts w:ascii="Times New Roman" w:eastAsia="DengXian" w:hAnsi="Times New Roman" w:cs="Times New Roman"/>
                          <w:szCs w:val="20"/>
                          <w:lang w:val="en-GB"/>
                        </w:rPr>
                      </w:pPr>
                      <w:r w:rsidRPr="00C9621E">
                        <w:rPr>
                          <w:rFonts w:ascii="Times New Roman" w:eastAsia="DengXian" w:hAnsi="Times New Roman" w:cs="Times New Roman"/>
                          <w:szCs w:val="20"/>
                          <w:lang w:val="en-GB"/>
                        </w:rPr>
                        <w:t xml:space="preserve">Option 3: enhance the legacy DCI format 2_3 of higher layer parameter </w:t>
                      </w:r>
                      <w:proofErr w:type="spellStart"/>
                      <w:r w:rsidRPr="00C9621E">
                        <w:rPr>
                          <w:rFonts w:ascii="Times New Roman" w:eastAsia="DengXian" w:hAnsi="Times New Roman" w:cs="Times New Roman"/>
                          <w:i/>
                          <w:iCs/>
                          <w:szCs w:val="20"/>
                          <w:lang w:val="en-GB"/>
                        </w:rPr>
                        <w:t>srs</w:t>
                      </w:r>
                      <w:proofErr w:type="spellEnd"/>
                      <w:r w:rsidRPr="00C9621E">
                        <w:rPr>
                          <w:rFonts w:ascii="Times New Roman" w:eastAsia="DengXian" w:hAnsi="Times New Roman" w:cs="Times New Roman"/>
                          <w:i/>
                          <w:iCs/>
                          <w:szCs w:val="20"/>
                          <w:lang w:val="en-GB"/>
                        </w:rPr>
                        <w:t>-TPC-PDCCH-Group</w:t>
                      </w:r>
                      <w:r w:rsidRPr="00C9621E">
                        <w:rPr>
                          <w:rFonts w:ascii="Times New Roman" w:eastAsia="DengXian" w:hAnsi="Times New Roman" w:cs="Times New Roman"/>
                          <w:szCs w:val="20"/>
                          <w:lang w:val="en-GB"/>
                        </w:rPr>
                        <w:t xml:space="preserve"> = </w:t>
                      </w:r>
                      <w:proofErr w:type="spellStart"/>
                      <w:r w:rsidRPr="00C9621E">
                        <w:rPr>
                          <w:rFonts w:ascii="Times New Roman" w:eastAsia="DengXian" w:hAnsi="Times New Roman" w:cs="Times New Roman"/>
                          <w:szCs w:val="20"/>
                          <w:lang w:val="en-GB"/>
                        </w:rPr>
                        <w:t>typeA</w:t>
                      </w:r>
                      <w:proofErr w:type="spellEnd"/>
                      <w:r w:rsidRPr="00C9621E">
                        <w:rPr>
                          <w:rFonts w:ascii="Times New Roman" w:eastAsia="DengXian" w:hAnsi="Times New Roman" w:cs="Times New Roman"/>
                          <w:szCs w:val="20"/>
                          <w:lang w:val="en-GB"/>
                        </w:rPr>
                        <w:t xml:space="preserve"> and </w:t>
                      </w:r>
                      <w:proofErr w:type="spellStart"/>
                      <w:proofErr w:type="gramStart"/>
                      <w:r w:rsidRPr="00C9621E">
                        <w:rPr>
                          <w:rFonts w:ascii="Times New Roman" w:eastAsia="DengXian" w:hAnsi="Times New Roman" w:cs="Times New Roman"/>
                          <w:szCs w:val="20"/>
                          <w:lang w:val="en-GB"/>
                        </w:rPr>
                        <w:t>typeB</w:t>
                      </w:r>
                      <w:proofErr w:type="spellEnd"/>
                      <w:r w:rsidRPr="00C9621E">
                        <w:rPr>
                          <w:rFonts w:ascii="Times New Roman" w:eastAsia="DengXian" w:hAnsi="Times New Roman" w:cs="Times New Roman"/>
                          <w:szCs w:val="20"/>
                          <w:lang w:val="en-GB"/>
                        </w:rPr>
                        <w:t>;</w:t>
                      </w:r>
                      <w:proofErr w:type="gramEnd"/>
                    </w:p>
                    <w:p w14:paraId="0F5F4BED" w14:textId="77777777" w:rsidR="00900C59" w:rsidRPr="00C9621E" w:rsidRDefault="00900C59" w:rsidP="00900C59">
                      <w:pPr>
                        <w:spacing w:after="0" w:line="240" w:lineRule="auto"/>
                        <w:jc w:val="both"/>
                        <w:rPr>
                          <w:rFonts w:ascii="Times New Roman" w:eastAsia="DengXian" w:hAnsi="Times New Roman" w:cs="Times New Roman"/>
                          <w:szCs w:val="20"/>
                          <w:lang w:val="en-GB"/>
                        </w:rPr>
                      </w:pPr>
                    </w:p>
                    <w:p w14:paraId="55F080B0" w14:textId="77777777" w:rsidR="00900C59" w:rsidRPr="00C9621E" w:rsidRDefault="00900C59" w:rsidP="00900C59">
                      <w:pPr>
                        <w:spacing w:after="0" w:line="240" w:lineRule="auto"/>
                        <w:rPr>
                          <w:rFonts w:ascii="Times New Roman" w:eastAsia="DengXian" w:hAnsi="Times New Roman" w:cs="Times New Roman"/>
                          <w:b/>
                          <w:bCs/>
                          <w:szCs w:val="20"/>
                          <w:highlight w:val="green"/>
                          <w:lang w:val="en-CA"/>
                        </w:rPr>
                      </w:pPr>
                      <w:proofErr w:type="gramStart"/>
                      <w:r w:rsidRPr="00C9621E">
                        <w:rPr>
                          <w:rFonts w:ascii="Times New Roman" w:eastAsia="DengXian" w:hAnsi="Times New Roman" w:cs="Times New Roman"/>
                          <w:b/>
                          <w:bCs/>
                          <w:szCs w:val="20"/>
                          <w:highlight w:val="green"/>
                          <w:lang w:val="en-CA"/>
                        </w:rPr>
                        <w:t>Agreement(</w:t>
                      </w:r>
                      <w:proofErr w:type="gramEnd"/>
                      <w:r w:rsidRPr="00C9621E">
                        <w:rPr>
                          <w:rFonts w:ascii="Times New Roman" w:eastAsia="DengXian" w:hAnsi="Times New Roman" w:cs="Times New Roman"/>
                          <w:b/>
                          <w:bCs/>
                          <w:szCs w:val="20"/>
                          <w:highlight w:val="green"/>
                          <w:lang w:val="en-CA"/>
                        </w:rPr>
                        <w:t>RAN1#116bis)</w:t>
                      </w:r>
                    </w:p>
                    <w:p w14:paraId="0685C59E" w14:textId="77777777" w:rsidR="00900C59" w:rsidRPr="00C9621E" w:rsidRDefault="00900C59" w:rsidP="00900C59">
                      <w:pPr>
                        <w:spacing w:after="0" w:line="240" w:lineRule="auto"/>
                        <w:rPr>
                          <w:rFonts w:ascii="Times New Roman" w:eastAsia="DengXian" w:hAnsi="Times New Roman" w:cs="Times New Roman"/>
                          <w:szCs w:val="20"/>
                          <w:lang w:val="en-CA" w:eastAsia="zh-CN"/>
                        </w:rPr>
                      </w:pPr>
                      <w:r w:rsidRPr="00C9621E">
                        <w:rPr>
                          <w:rFonts w:ascii="Times New Roman" w:eastAsia="DengXian" w:hAnsi="Times New Roman" w:cs="Times New Roman"/>
                          <w:szCs w:val="20"/>
                          <w:lang w:val="en-CA" w:eastAsia="zh-CN"/>
                        </w:rPr>
                        <w:t xml:space="preserve">For enhancing DCI format 2_3 for indicating TPC command for two SRS CLPC adjustment states, support </w:t>
                      </w:r>
                      <w:r w:rsidRPr="00C9621E">
                        <w:rPr>
                          <w:rFonts w:ascii="Times New Roman" w:eastAsia="DengXian" w:hAnsi="Times New Roman" w:cs="Times New Roman"/>
                          <w:b/>
                          <w:bCs/>
                          <w:szCs w:val="20"/>
                          <w:lang w:val="en-CA" w:eastAsia="zh-CN"/>
                        </w:rPr>
                        <w:t>Alt2</w:t>
                      </w:r>
                      <w:r w:rsidRPr="00C9621E">
                        <w:rPr>
                          <w:rFonts w:ascii="Times New Roman" w:eastAsia="DengXian" w:hAnsi="Times New Roman" w:cs="Times New Roman"/>
                          <w:szCs w:val="20"/>
                          <w:lang w:val="en-CA" w:eastAsia="zh-CN"/>
                        </w:rPr>
                        <w:t>:</w:t>
                      </w:r>
                    </w:p>
                    <w:p w14:paraId="54FB0488" w14:textId="77777777" w:rsidR="00900C59" w:rsidRPr="00C9621E" w:rsidRDefault="00900C59" w:rsidP="00900C59">
                      <w:pPr>
                        <w:numPr>
                          <w:ilvl w:val="0"/>
                          <w:numId w:val="15"/>
                        </w:numPr>
                        <w:spacing w:after="0" w:line="240" w:lineRule="auto"/>
                        <w:rPr>
                          <w:rFonts w:ascii="Times New Roman" w:eastAsia="DengXian" w:hAnsi="Times New Roman" w:cs="Times New Roman"/>
                          <w:szCs w:val="20"/>
                          <w:lang w:val="en-GB" w:eastAsia="zh-CN"/>
                        </w:rPr>
                      </w:pPr>
                      <w:r w:rsidRPr="00C9621E">
                        <w:rPr>
                          <w:rFonts w:ascii="Times New Roman" w:eastAsia="DengXian" w:hAnsi="Times New Roman" w:cs="Times New Roman"/>
                          <w:szCs w:val="20"/>
                          <w:lang w:val="en-GB"/>
                        </w:rPr>
                        <w:t xml:space="preserve">Alt2: </w:t>
                      </w:r>
                      <w:r w:rsidRPr="00C9621E">
                        <w:rPr>
                          <w:rFonts w:ascii="Times New Roman" w:eastAsia="DengXian" w:hAnsi="Times New Roman" w:cs="Times New Roman"/>
                          <w:szCs w:val="20"/>
                          <w:lang w:val="en-GB" w:eastAsia="zh-CN"/>
                        </w:rPr>
                        <w:t>Introduce one 1-bit closed-loop-indicator field for each TPC command in DCI format 2_</w:t>
                      </w:r>
                      <w:proofErr w:type="gramStart"/>
                      <w:r w:rsidRPr="00C9621E">
                        <w:rPr>
                          <w:rFonts w:ascii="Times New Roman" w:eastAsia="DengXian" w:hAnsi="Times New Roman" w:cs="Times New Roman"/>
                          <w:szCs w:val="20"/>
                          <w:lang w:val="en-GB" w:eastAsia="zh-CN"/>
                        </w:rPr>
                        <w:t>3</w:t>
                      </w:r>
                      <w:proofErr w:type="gramEnd"/>
                      <w:r w:rsidRPr="00C9621E">
                        <w:rPr>
                          <w:rFonts w:ascii="Times New Roman" w:eastAsia="DengXian" w:hAnsi="Times New Roman" w:cs="Times New Roman"/>
                          <w:szCs w:val="20"/>
                          <w:lang w:val="en-GB" w:eastAsia="zh-CN"/>
                        </w:rPr>
                        <w:t xml:space="preserve"> </w:t>
                      </w:r>
                    </w:p>
                    <w:p w14:paraId="3CE9AFD8" w14:textId="77777777" w:rsidR="00900C59" w:rsidRPr="00C9621E" w:rsidRDefault="00900C59" w:rsidP="00900C59">
                      <w:pPr>
                        <w:numPr>
                          <w:ilvl w:val="1"/>
                          <w:numId w:val="15"/>
                        </w:numPr>
                        <w:spacing w:after="0" w:line="240" w:lineRule="auto"/>
                        <w:rPr>
                          <w:rFonts w:ascii="Times New Roman" w:eastAsia="DengXian" w:hAnsi="Times New Roman" w:cs="Times New Roman"/>
                          <w:szCs w:val="20"/>
                          <w:lang w:val="en-GB" w:eastAsia="zh-CN"/>
                        </w:rPr>
                      </w:pPr>
                      <w:r w:rsidRPr="00C9621E">
                        <w:rPr>
                          <w:rFonts w:ascii="Times New Roman" w:eastAsia="DengXian" w:hAnsi="Times New Roman" w:cs="Times New Roman"/>
                          <w:szCs w:val="20"/>
                          <w:lang w:val="en-GB" w:eastAsia="zh-CN"/>
                        </w:rPr>
                        <w:t xml:space="preserve">This 1-bit closed-loop-indicator indicates the first SRS CLPC adjustment state or the second SRS CLPC adjustment state. </w:t>
                      </w:r>
                    </w:p>
                    <w:p w14:paraId="6C0BD486" w14:textId="77777777" w:rsidR="00900C59" w:rsidRPr="00C9621E" w:rsidRDefault="00900C59" w:rsidP="00900C59">
                      <w:pPr>
                        <w:spacing w:after="0" w:line="240" w:lineRule="auto"/>
                        <w:rPr>
                          <w:rFonts w:ascii="Times New Roman" w:eastAsia="DengXian" w:hAnsi="Times New Roman" w:cs="Times New Roman"/>
                          <w:szCs w:val="20"/>
                          <w:lang w:val="en-GB" w:eastAsia="zh-CN"/>
                        </w:rPr>
                      </w:pPr>
                      <w:r w:rsidRPr="00C9621E">
                        <w:rPr>
                          <w:rFonts w:ascii="Times New Roman" w:eastAsia="DengXian" w:hAnsi="Times New Roman" w:cs="Times New Roman"/>
                          <w:szCs w:val="20"/>
                          <w:lang w:val="en-GB" w:eastAsia="zh-CN"/>
                        </w:rPr>
                        <w:t xml:space="preserve">             Note: this 1-bit indicator is present for the CC where two SRS CLPC adjustment states are configured.</w:t>
                      </w:r>
                    </w:p>
                    <w:p w14:paraId="1CE4F777" w14:textId="77777777" w:rsidR="00900C59" w:rsidRPr="00C9621E" w:rsidRDefault="00900C59" w:rsidP="00900C59">
                      <w:pPr>
                        <w:spacing w:after="0" w:line="240" w:lineRule="auto"/>
                        <w:rPr>
                          <w:rFonts w:ascii="Times New Roman" w:eastAsia="DengXian" w:hAnsi="Times New Roman" w:cs="Times New Roman"/>
                          <w:szCs w:val="20"/>
                          <w:lang w:val="en-GB" w:eastAsia="zh-CN"/>
                        </w:rPr>
                      </w:pPr>
                    </w:p>
                    <w:p w14:paraId="16F66188" w14:textId="77777777" w:rsidR="00900C59" w:rsidRPr="00C9621E" w:rsidRDefault="00900C59" w:rsidP="00900C59">
                      <w:pPr>
                        <w:spacing w:after="0" w:line="240" w:lineRule="auto"/>
                        <w:rPr>
                          <w:rFonts w:ascii="Times New Roman" w:eastAsia="Batang" w:hAnsi="Times New Roman" w:cs="Times New Roman"/>
                          <w:b/>
                          <w:bCs/>
                          <w:iCs/>
                          <w:szCs w:val="24"/>
                          <w:highlight w:val="green"/>
                          <w:lang w:val="en-GB" w:eastAsia="zh-CN"/>
                        </w:rPr>
                      </w:pPr>
                    </w:p>
                    <w:p w14:paraId="050854F5" w14:textId="77777777" w:rsidR="00900C59" w:rsidRPr="00C9621E" w:rsidRDefault="00900C59" w:rsidP="00900C59">
                      <w:pPr>
                        <w:rPr>
                          <w:rFonts w:ascii="Times New Roman" w:eastAsia="DengXian" w:hAnsi="Times New Roman" w:cs="Times New Roman"/>
                          <w:b/>
                          <w:bCs/>
                          <w:szCs w:val="20"/>
                          <w:lang w:eastAsia="zh-CN"/>
                        </w:rPr>
                      </w:pPr>
                      <w:proofErr w:type="gramStart"/>
                      <w:r w:rsidRPr="00C9621E">
                        <w:rPr>
                          <w:rFonts w:ascii="Times New Roman" w:eastAsia="DengXian" w:hAnsi="Times New Roman" w:cs="Times New Roman"/>
                          <w:b/>
                          <w:bCs/>
                          <w:szCs w:val="20"/>
                          <w:highlight w:val="green"/>
                          <w:lang w:eastAsia="zh-CN"/>
                        </w:rPr>
                        <w:t>Agreement(</w:t>
                      </w:r>
                      <w:proofErr w:type="gramEnd"/>
                      <w:r w:rsidRPr="00C9621E">
                        <w:rPr>
                          <w:rFonts w:ascii="Times New Roman" w:eastAsia="DengXian" w:hAnsi="Times New Roman" w:cs="Times New Roman"/>
                          <w:b/>
                          <w:bCs/>
                          <w:szCs w:val="20"/>
                          <w:highlight w:val="green"/>
                          <w:lang w:eastAsia="zh-CN"/>
                        </w:rPr>
                        <w:t>RAN1#117)</w:t>
                      </w:r>
                    </w:p>
                    <w:p w14:paraId="2BAFF779" w14:textId="77777777" w:rsidR="00900C59" w:rsidRDefault="00900C59" w:rsidP="00900C59">
                      <w:pPr>
                        <w:rPr>
                          <w:rFonts w:ascii="Times New Roman" w:eastAsia="DengXian" w:hAnsi="Times New Roman" w:cs="Times New Roman"/>
                          <w:szCs w:val="20"/>
                          <w:lang w:val="en-CA"/>
                        </w:rPr>
                      </w:pPr>
                      <w:r w:rsidRPr="00C9621E">
                        <w:rPr>
                          <w:rFonts w:ascii="Times New Roman" w:eastAsia="DengXian" w:hAnsi="Times New Roman" w:cs="Times New Roman"/>
                          <w:szCs w:val="20"/>
                          <w:lang w:val="en-CA"/>
                        </w:rPr>
                        <w:t>Introduce a new RRC parameter per BWP/CC to indicate that two separate SRS CLPC adjustment states are configured for SRS in a BWP/CC</w:t>
                      </w:r>
                    </w:p>
                    <w:p w14:paraId="18B5A6D7" w14:textId="77777777" w:rsidR="00900C59" w:rsidRPr="00C9621E" w:rsidRDefault="00900C59" w:rsidP="00900C59">
                      <w:pPr>
                        <w:rPr>
                          <w:rFonts w:ascii="Times New Roman" w:eastAsia="DengXian" w:hAnsi="Times New Roman" w:cs="Times New Roman"/>
                          <w:b/>
                          <w:bCs/>
                          <w:szCs w:val="20"/>
                          <w:lang w:eastAsia="zh-CN"/>
                        </w:rPr>
                      </w:pPr>
                      <w:proofErr w:type="gramStart"/>
                      <w:r w:rsidRPr="00C9621E">
                        <w:rPr>
                          <w:rFonts w:ascii="Times New Roman" w:eastAsia="DengXian" w:hAnsi="Times New Roman" w:cs="Times New Roman"/>
                          <w:b/>
                          <w:bCs/>
                          <w:szCs w:val="20"/>
                          <w:highlight w:val="green"/>
                          <w:lang w:eastAsia="zh-CN"/>
                        </w:rPr>
                        <w:t>Agreement(</w:t>
                      </w:r>
                      <w:proofErr w:type="gramEnd"/>
                      <w:r w:rsidRPr="00C9621E">
                        <w:rPr>
                          <w:rFonts w:ascii="Times New Roman" w:eastAsia="DengXian" w:hAnsi="Times New Roman" w:cs="Times New Roman"/>
                          <w:b/>
                          <w:bCs/>
                          <w:szCs w:val="20"/>
                          <w:highlight w:val="green"/>
                          <w:lang w:eastAsia="zh-CN"/>
                        </w:rPr>
                        <w:t>RAN1#11</w:t>
                      </w:r>
                      <w:r>
                        <w:rPr>
                          <w:rFonts w:ascii="Times New Roman" w:eastAsia="DengXian" w:hAnsi="Times New Roman" w:cs="Times New Roman"/>
                          <w:b/>
                          <w:bCs/>
                          <w:szCs w:val="20"/>
                          <w:highlight w:val="green"/>
                          <w:lang w:eastAsia="zh-CN"/>
                        </w:rPr>
                        <w:t>8</w:t>
                      </w:r>
                      <w:r w:rsidRPr="00C9621E">
                        <w:rPr>
                          <w:rFonts w:ascii="Times New Roman" w:eastAsia="DengXian" w:hAnsi="Times New Roman" w:cs="Times New Roman"/>
                          <w:b/>
                          <w:bCs/>
                          <w:szCs w:val="20"/>
                          <w:highlight w:val="green"/>
                          <w:lang w:eastAsia="zh-CN"/>
                        </w:rPr>
                        <w:t>)</w:t>
                      </w:r>
                    </w:p>
                    <w:p w14:paraId="0BCE3D55" w14:textId="77777777" w:rsidR="00900C59" w:rsidRPr="001F14A4" w:rsidRDefault="00900C59" w:rsidP="00900C59">
                      <w:pPr>
                        <w:spacing w:after="0" w:line="240" w:lineRule="auto"/>
                        <w:rPr>
                          <w:rFonts w:ascii="Times" w:eastAsia="DengXian" w:hAnsi="Times" w:cs="Times New Roman"/>
                          <w:szCs w:val="20"/>
                          <w:lang w:val="en-CA" w:eastAsia="zh-CN"/>
                        </w:rPr>
                      </w:pPr>
                      <w:r w:rsidRPr="001F14A4">
                        <w:rPr>
                          <w:rFonts w:ascii="Times" w:eastAsia="DengXian" w:hAnsi="Times" w:cs="Times New Roman"/>
                          <w:szCs w:val="20"/>
                          <w:lang w:val="en-CA" w:eastAsia="zh-CN"/>
                        </w:rPr>
                        <w:t>About the extended value range 1~X of starting bit of blocks in DCI format 2_3 in Rel-19, down-select one from the following Alts in RAN1#118bis:</w:t>
                      </w:r>
                    </w:p>
                    <w:p w14:paraId="02139457" w14:textId="77777777" w:rsidR="00900C59" w:rsidRPr="001F14A4" w:rsidRDefault="00900C59" w:rsidP="00900C59">
                      <w:pPr>
                        <w:numPr>
                          <w:ilvl w:val="0"/>
                          <w:numId w:val="32"/>
                        </w:numPr>
                        <w:spacing w:after="0" w:line="240" w:lineRule="auto"/>
                        <w:jc w:val="both"/>
                        <w:rPr>
                          <w:rFonts w:ascii="Times" w:eastAsia="DengXian" w:hAnsi="Times" w:cs="Times New Roman"/>
                          <w:szCs w:val="20"/>
                          <w:lang w:val="en-CA" w:eastAsia="zh-CN"/>
                        </w:rPr>
                      </w:pPr>
                      <w:r w:rsidRPr="001F14A4">
                        <w:rPr>
                          <w:rFonts w:ascii="Times" w:eastAsia="DengXian" w:hAnsi="Times" w:cs="Times New Roman"/>
                          <w:szCs w:val="20"/>
                          <w:lang w:val="en-CA" w:eastAsia="zh-CN"/>
                        </w:rPr>
                        <w:t>Alt1: X = 45 (to be captured in RAN2 spec)</w:t>
                      </w:r>
                    </w:p>
                    <w:p w14:paraId="442E7265" w14:textId="77777777" w:rsidR="00900C59" w:rsidRPr="001F14A4" w:rsidRDefault="00900C59" w:rsidP="00900C59">
                      <w:pPr>
                        <w:numPr>
                          <w:ilvl w:val="1"/>
                          <w:numId w:val="32"/>
                        </w:numPr>
                        <w:spacing w:after="0" w:line="240" w:lineRule="auto"/>
                        <w:jc w:val="both"/>
                        <w:rPr>
                          <w:rFonts w:ascii="Times" w:eastAsia="DengXian" w:hAnsi="Times" w:cs="Times New Roman"/>
                          <w:szCs w:val="20"/>
                          <w:lang w:val="en-CA" w:eastAsia="zh-CN"/>
                        </w:rPr>
                      </w:pPr>
                      <w:r w:rsidRPr="001F14A4">
                        <w:rPr>
                          <w:rFonts w:ascii="Times" w:eastAsia="DengXian" w:hAnsi="Times" w:cs="Times New Roman"/>
                          <w:szCs w:val="20"/>
                          <w:lang w:val="en-CA" w:eastAsia="zh-CN"/>
                        </w:rPr>
                        <w:t>This feature is a separate UE capability and is appliable to any rel-19 UE who supports this UE capability, regardless this UE supports two separate SRS CLPC adjustment states or not.</w:t>
                      </w:r>
                    </w:p>
                    <w:p w14:paraId="44E76DA7" w14:textId="77777777" w:rsidR="00900C59" w:rsidRPr="001F14A4" w:rsidRDefault="00900C59" w:rsidP="00900C59">
                      <w:pPr>
                        <w:numPr>
                          <w:ilvl w:val="1"/>
                          <w:numId w:val="32"/>
                        </w:numPr>
                        <w:spacing w:after="0" w:line="240" w:lineRule="auto"/>
                        <w:jc w:val="both"/>
                        <w:rPr>
                          <w:rFonts w:ascii="Times" w:eastAsia="DengXian" w:hAnsi="Times" w:cs="Times New Roman"/>
                          <w:szCs w:val="20"/>
                          <w:lang w:val="en-CA" w:eastAsia="zh-CN"/>
                        </w:rPr>
                      </w:pPr>
                      <w:r w:rsidRPr="001F14A4">
                        <w:rPr>
                          <w:rFonts w:ascii="Times" w:eastAsia="DengXian" w:hAnsi="Times" w:cs="Times New Roman"/>
                          <w:szCs w:val="20"/>
                          <w:lang w:val="en-CA" w:eastAsia="zh-CN"/>
                        </w:rPr>
                        <w:t xml:space="preserve">Note: X=45 can be used for operations in FR1 in shared spectrum or FR2-2 and X = 43 otherwise </w:t>
                      </w:r>
                    </w:p>
                    <w:p w14:paraId="7D666BCB" w14:textId="77777777" w:rsidR="00900C59" w:rsidRPr="001F14A4" w:rsidRDefault="00900C59" w:rsidP="00900C59">
                      <w:pPr>
                        <w:numPr>
                          <w:ilvl w:val="0"/>
                          <w:numId w:val="32"/>
                        </w:numPr>
                        <w:spacing w:after="0" w:line="240" w:lineRule="auto"/>
                        <w:jc w:val="both"/>
                        <w:rPr>
                          <w:rFonts w:ascii="Times" w:eastAsia="DengXian" w:hAnsi="Times" w:cs="Times New Roman"/>
                          <w:szCs w:val="20"/>
                          <w:lang w:val="en-CA" w:eastAsia="zh-CN"/>
                        </w:rPr>
                      </w:pPr>
                      <w:r w:rsidRPr="001F14A4">
                        <w:rPr>
                          <w:rFonts w:ascii="Times" w:eastAsia="DengXian" w:hAnsi="Times" w:cs="Times New Roman"/>
                          <w:szCs w:val="20"/>
                          <w:lang w:val="en-CA" w:eastAsia="zh-CN"/>
                        </w:rPr>
                        <w:t>Alt2: X = 44 (to be captured in RAN2 spec)</w:t>
                      </w:r>
                    </w:p>
                    <w:p w14:paraId="5D423990" w14:textId="77777777" w:rsidR="00900C59" w:rsidRPr="001F14A4" w:rsidRDefault="00900C59" w:rsidP="00900C59">
                      <w:pPr>
                        <w:numPr>
                          <w:ilvl w:val="1"/>
                          <w:numId w:val="32"/>
                        </w:numPr>
                        <w:spacing w:after="0" w:line="240" w:lineRule="auto"/>
                        <w:jc w:val="both"/>
                        <w:rPr>
                          <w:rFonts w:ascii="Times" w:eastAsia="DengXian" w:hAnsi="Times" w:cs="Times New Roman"/>
                          <w:szCs w:val="20"/>
                          <w:lang w:val="en-CA" w:eastAsia="zh-CN"/>
                        </w:rPr>
                      </w:pPr>
                      <w:r w:rsidRPr="001F14A4">
                        <w:rPr>
                          <w:rFonts w:ascii="Times" w:eastAsia="DengXian" w:hAnsi="Times" w:cs="Times New Roman"/>
                          <w:szCs w:val="20"/>
                          <w:lang w:val="en-CA" w:eastAsia="zh-CN"/>
                        </w:rPr>
                        <w:t>This feature is only applicable to UE who is configured with two separate SRS CLPC adjustment states.</w:t>
                      </w:r>
                    </w:p>
                    <w:p w14:paraId="50A73C07" w14:textId="77777777" w:rsidR="00900C59" w:rsidRPr="001F14A4" w:rsidRDefault="00900C59" w:rsidP="00900C59">
                      <w:pPr>
                        <w:numPr>
                          <w:ilvl w:val="1"/>
                          <w:numId w:val="32"/>
                        </w:numPr>
                        <w:spacing w:after="0" w:line="240" w:lineRule="auto"/>
                        <w:jc w:val="both"/>
                        <w:rPr>
                          <w:rFonts w:ascii="Times" w:eastAsia="DengXian" w:hAnsi="Times" w:cs="Times New Roman"/>
                          <w:szCs w:val="20"/>
                          <w:lang w:val="en-CA" w:eastAsia="zh-CN"/>
                        </w:rPr>
                      </w:pPr>
                      <w:r w:rsidRPr="001F14A4">
                        <w:rPr>
                          <w:rFonts w:ascii="Times" w:eastAsia="DengXian" w:hAnsi="Times" w:cs="Times New Roman"/>
                          <w:szCs w:val="20"/>
                          <w:lang w:val="en-CA" w:eastAsia="zh-CN"/>
                        </w:rPr>
                        <w:t>Note: X=44 can be used for operations in FR1 in shared spectrum for FR2-2 and X = 42 otherwise</w:t>
                      </w:r>
                    </w:p>
                    <w:p w14:paraId="3AB6B5E7" w14:textId="77777777" w:rsidR="00900C59" w:rsidRPr="001F14A4" w:rsidRDefault="00900C59" w:rsidP="00900C59">
                      <w:pPr>
                        <w:numPr>
                          <w:ilvl w:val="0"/>
                          <w:numId w:val="32"/>
                        </w:numPr>
                        <w:spacing w:after="0" w:line="240" w:lineRule="auto"/>
                        <w:jc w:val="both"/>
                        <w:rPr>
                          <w:rFonts w:ascii="Times" w:eastAsia="DengXian" w:hAnsi="Times" w:cs="Times New Roman"/>
                          <w:szCs w:val="20"/>
                          <w:lang w:val="en-CA" w:eastAsia="zh-CN"/>
                        </w:rPr>
                      </w:pPr>
                      <w:r w:rsidRPr="001F14A4">
                        <w:rPr>
                          <w:rFonts w:ascii="Times" w:eastAsia="Malgun Gothic" w:hAnsi="Times" w:cs="Times New Roman" w:hint="eastAsia"/>
                          <w:szCs w:val="20"/>
                          <w:lang w:val="en-CA" w:eastAsia="ko-KR"/>
                        </w:rPr>
                        <w:t>A</w:t>
                      </w:r>
                      <w:r w:rsidRPr="001F14A4">
                        <w:rPr>
                          <w:rFonts w:ascii="Times" w:eastAsia="Malgun Gothic" w:hAnsi="Times" w:cs="Times New Roman"/>
                          <w:szCs w:val="20"/>
                          <w:lang w:val="en-CA" w:eastAsia="ko-KR"/>
                        </w:rPr>
                        <w:t xml:space="preserve">bove extended value range is applied to </w:t>
                      </w:r>
                      <w:r w:rsidRPr="001F14A4">
                        <w:rPr>
                          <w:rFonts w:ascii="Times" w:eastAsia="Batang" w:hAnsi="Times" w:cs="Times New Roman"/>
                          <w:i/>
                          <w:szCs w:val="20"/>
                          <w:lang w:val="en-GB" w:eastAsia="x-none"/>
                        </w:rPr>
                        <w:t>startingBitOfFormat2-3</w:t>
                      </w:r>
                      <w:r w:rsidRPr="001F14A4">
                        <w:rPr>
                          <w:rFonts w:ascii="Times" w:eastAsia="Malgun Gothic" w:hAnsi="Times" w:cs="Times New Roman"/>
                          <w:szCs w:val="20"/>
                          <w:lang w:val="en-CA" w:eastAsia="ko-KR"/>
                        </w:rPr>
                        <w:t>.</w:t>
                      </w:r>
                    </w:p>
                    <w:p w14:paraId="110466AF" w14:textId="2F8F5DD5" w:rsidR="00900C59" w:rsidRPr="007501C9" w:rsidRDefault="00900C59" w:rsidP="00900C59">
                      <w:pPr>
                        <w:spacing w:line="240" w:lineRule="auto"/>
                        <w:rPr>
                          <w:rFonts w:ascii="Times" w:eastAsia="DengXian" w:hAnsi="Times" w:cs="Arial"/>
                          <w:szCs w:val="20"/>
                          <w:lang w:val="en-GB"/>
                        </w:rPr>
                      </w:pPr>
                      <w:r w:rsidRPr="007501C9">
                        <w:rPr>
                          <w:rFonts w:ascii="Times" w:eastAsia="DengXian" w:hAnsi="Times" w:cs="Arial"/>
                          <w:b/>
                          <w:bCs/>
                          <w:szCs w:val="20"/>
                          <w:highlight w:val="green"/>
                          <w:lang w:val="en-CA"/>
                        </w:rPr>
                        <w:t>Agreement (RAN1#118</w:t>
                      </w:r>
                      <w:r w:rsidRPr="007501C9">
                        <w:rPr>
                          <w:rFonts w:ascii="Times" w:eastAsia="DengXian" w:hAnsi="Times" w:cs="Arial"/>
                          <w:b/>
                          <w:bCs/>
                          <w:szCs w:val="20"/>
                          <w:highlight w:val="green"/>
                          <w:lang w:val="en-GB"/>
                        </w:rPr>
                        <w:t>)</w:t>
                      </w:r>
                    </w:p>
                    <w:p w14:paraId="70E4010B" w14:textId="3103B533" w:rsidR="00900C59" w:rsidRPr="007501C9" w:rsidRDefault="00900C59" w:rsidP="00900C59">
                      <w:pPr>
                        <w:numPr>
                          <w:ilvl w:val="0"/>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Study whether/how to apply PL offset for SRS resource set when the SRS resource set is not configured with TCI </w:t>
                      </w:r>
                      <w:proofErr w:type="gramStart"/>
                      <w:r w:rsidRPr="007501C9">
                        <w:rPr>
                          <w:rFonts w:ascii="Times" w:eastAsia="DengXian" w:hAnsi="Times" w:cs="Times New Roman"/>
                          <w:szCs w:val="20"/>
                          <w:lang w:val="en-CA" w:eastAsia="zh-CN"/>
                        </w:rPr>
                        <w:t>state</w:t>
                      </w:r>
                      <w:proofErr w:type="gramEnd"/>
                    </w:p>
                    <w:p w14:paraId="7608E90C" w14:textId="05A4374C" w:rsidR="00900C59" w:rsidRPr="007501C9" w:rsidRDefault="00900C59" w:rsidP="00900C59">
                      <w:pPr>
                        <w:numPr>
                          <w:ilvl w:val="0"/>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Study whether/how to apply one of the two separate SRS CLPC adjustment states on the SRS resource set when the SRS resource set is not configured with TCI </w:t>
                      </w:r>
                      <w:proofErr w:type="gramStart"/>
                      <w:r w:rsidRPr="007501C9">
                        <w:rPr>
                          <w:rFonts w:ascii="Times" w:eastAsia="DengXian" w:hAnsi="Times" w:cs="Times New Roman"/>
                          <w:szCs w:val="20"/>
                          <w:lang w:val="en-CA" w:eastAsia="zh-CN"/>
                        </w:rPr>
                        <w:t>state</w:t>
                      </w:r>
                      <w:proofErr w:type="gramEnd"/>
                    </w:p>
                    <w:p w14:paraId="4EE15A7C" w14:textId="39828AA4" w:rsidR="00900C59" w:rsidRPr="007501C9" w:rsidRDefault="00900C59" w:rsidP="00900C59">
                      <w:pPr>
                        <w:numPr>
                          <w:ilvl w:val="1"/>
                          <w:numId w:val="25"/>
                        </w:numPr>
                        <w:spacing w:after="0" w:line="240" w:lineRule="auto"/>
                        <w:jc w:val="both"/>
                        <w:rPr>
                          <w:rFonts w:ascii="Times" w:eastAsia="DengXian" w:hAnsi="Times" w:cs="Times New Roman"/>
                          <w:szCs w:val="20"/>
                          <w:lang w:val="en-CA" w:eastAsia="zh-CN"/>
                        </w:rPr>
                      </w:pPr>
                      <w:r w:rsidRPr="007501C9">
                        <w:rPr>
                          <w:rFonts w:ascii="Times" w:eastAsia="DengXian" w:hAnsi="Times" w:cs="Times New Roman"/>
                          <w:szCs w:val="20"/>
                          <w:lang w:val="en-CA" w:eastAsia="zh-CN"/>
                        </w:rPr>
                        <w:t xml:space="preserve">E.g., defining i0 as the default CLPC for SRS resource set in this case. </w:t>
                      </w:r>
                      <w:proofErr w:type="spellStart"/>
                      <w:proofErr w:type="gramStart"/>
                      <w:r w:rsidRPr="007501C9">
                        <w:rPr>
                          <w:rFonts w:ascii="Times" w:eastAsia="DengXian" w:hAnsi="Times" w:cs="Times New Roman"/>
                          <w:szCs w:val="20"/>
                          <w:lang w:val="en-CA" w:eastAsia="zh-CN"/>
                        </w:rPr>
                        <w:t>E.g</w:t>
                      </w:r>
                      <w:proofErr w:type="spellEnd"/>
                      <w:r w:rsidRPr="007501C9">
                        <w:rPr>
                          <w:rFonts w:ascii="Times" w:eastAsia="DengXian" w:hAnsi="Times" w:cs="Times New Roman"/>
                          <w:szCs w:val="20"/>
                          <w:lang w:val="en-CA" w:eastAsia="zh-CN"/>
                        </w:rPr>
                        <w:t>,,</w:t>
                      </w:r>
                      <w:proofErr w:type="gramEnd"/>
                      <w:r w:rsidRPr="007501C9">
                        <w:rPr>
                          <w:rFonts w:ascii="Times" w:eastAsia="DengXian" w:hAnsi="Times" w:cs="Times New Roman"/>
                          <w:szCs w:val="20"/>
                          <w:lang w:val="en-CA" w:eastAsia="zh-CN"/>
                        </w:rPr>
                        <w:t xml:space="preserve"> configure one of the separate SRS CLPC adjustment states to the SRS resource set.</w:t>
                      </w:r>
                    </w:p>
                    <w:p w14:paraId="36591AE4" w14:textId="77777777" w:rsidR="00900C59" w:rsidRPr="00C9621E" w:rsidRDefault="00900C59" w:rsidP="00900C59">
                      <w:pPr>
                        <w:rPr>
                          <w:rFonts w:ascii="Times New Roman" w:eastAsia="DengXian" w:hAnsi="Times New Roman" w:cs="Times New Roman"/>
                          <w:szCs w:val="20"/>
                          <w:lang w:val="en-CA"/>
                        </w:rPr>
                      </w:pPr>
                    </w:p>
                  </w:txbxContent>
                </v:textbox>
                <w10:anchorlock/>
              </v:shape>
            </w:pict>
          </mc:Fallback>
        </mc:AlternateContent>
      </w:r>
    </w:p>
    <w:p w14:paraId="3EDC27D0" w14:textId="77777777" w:rsidR="00900C59" w:rsidRDefault="00900C59" w:rsidP="00900C59">
      <w:pPr>
        <w:jc w:val="both"/>
        <w:rPr>
          <w:spacing w:val="2"/>
          <w:szCs w:val="20"/>
        </w:rPr>
      </w:pPr>
    </w:p>
    <w:p w14:paraId="773D5F07" w14:textId="77777777" w:rsidR="00900C59" w:rsidRPr="00A53477" w:rsidRDefault="00900C59" w:rsidP="00FC1F9F">
      <w:pPr>
        <w:rPr>
          <w:iCs/>
          <w:spacing w:val="2"/>
        </w:rPr>
      </w:pPr>
    </w:p>
    <w:p w14:paraId="040E4897" w14:textId="77777777" w:rsidR="00900C59" w:rsidRDefault="00900C59" w:rsidP="007E0AE8">
      <w:pPr>
        <w:rPr>
          <w:spacing w:val="2"/>
          <w:szCs w:val="20"/>
        </w:rPr>
      </w:pPr>
    </w:p>
    <w:p w14:paraId="4D34961E" w14:textId="650DBDA3" w:rsidR="00FC1F9F" w:rsidRPr="00EC4849" w:rsidRDefault="00FC1F9F" w:rsidP="00FC1F9F">
      <w:pPr>
        <w:jc w:val="both"/>
        <w:rPr>
          <w:spacing w:val="2"/>
          <w:szCs w:val="20"/>
        </w:rPr>
      </w:pPr>
      <w:r w:rsidRPr="00EC4849">
        <w:rPr>
          <w:spacing w:val="2"/>
          <w:szCs w:val="20"/>
        </w:rPr>
        <w:t>In NR, SRS is used for providing Channel State Information (CSI) to the NW in the UL. The usage of SRS includes e.g., deriving the appropriated transmission/reception beams, performing link adaptation, and selecting DL and UL MIMO precoding. The transmit power of an SRS resource is described by</w:t>
      </w:r>
      <w:r w:rsidR="00CA4656">
        <w:rPr>
          <w:spacing w:val="2"/>
          <w:szCs w:val="20"/>
        </w:rPr>
        <w:t xml:space="preserve"> </w:t>
      </w:r>
      <w:r w:rsidR="00CA4656">
        <w:rPr>
          <w:spacing w:val="2"/>
          <w:szCs w:val="20"/>
        </w:rPr>
        <w:fldChar w:fldCharType="begin"/>
      </w:r>
      <w:r w:rsidR="00CA4656">
        <w:rPr>
          <w:spacing w:val="2"/>
          <w:szCs w:val="20"/>
        </w:rPr>
        <w:instrText xml:space="preserve"> REF _Ref178948660 \r \h </w:instrText>
      </w:r>
      <w:r w:rsidR="00CA4656">
        <w:rPr>
          <w:spacing w:val="2"/>
          <w:szCs w:val="20"/>
        </w:rPr>
      </w:r>
      <w:r w:rsidR="00CA4656">
        <w:rPr>
          <w:spacing w:val="2"/>
          <w:szCs w:val="20"/>
        </w:rPr>
        <w:fldChar w:fldCharType="separate"/>
      </w:r>
      <w:r w:rsidR="00CA4656">
        <w:rPr>
          <w:spacing w:val="2"/>
          <w:szCs w:val="20"/>
        </w:rPr>
        <w:t>[6]</w:t>
      </w:r>
      <w:r w:rsidR="00CA4656">
        <w:rPr>
          <w:spacing w:val="2"/>
          <w:szCs w:val="20"/>
        </w:rPr>
        <w:fldChar w:fldCharType="end"/>
      </w:r>
      <w:r w:rsidRPr="00EC4849">
        <w:rPr>
          <w:spacing w:val="2"/>
          <w:szCs w:val="20"/>
        </w:rPr>
        <w:t>,</w:t>
      </w:r>
    </w:p>
    <w:p w14:paraId="756FD922" w14:textId="77777777" w:rsidR="00FC1F9F" w:rsidRPr="00EC4849" w:rsidRDefault="00FC1F9F" w:rsidP="00FC1F9F">
      <w:pPr>
        <w:rPr>
          <w:szCs w:val="20"/>
        </w:rPr>
      </w:pPr>
      <w:r w:rsidRPr="00EC4849">
        <w:rPr>
          <w:noProof/>
          <w:position w:val="-32"/>
          <w:szCs w:val="20"/>
        </w:rPr>
        <w:drawing>
          <wp:inline distT="0" distB="0" distL="0" distR="0" wp14:anchorId="4494AD79" wp14:editId="16CFCAC2">
            <wp:extent cx="5295900" cy="4660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95900" cy="466090"/>
                    </a:xfrm>
                    <a:prstGeom prst="rect">
                      <a:avLst/>
                    </a:prstGeom>
                    <a:noFill/>
                    <a:ln>
                      <a:noFill/>
                    </a:ln>
                  </pic:spPr>
                </pic:pic>
              </a:graphicData>
            </a:graphic>
          </wp:inline>
        </w:drawing>
      </w:r>
    </w:p>
    <w:p w14:paraId="79221E66" w14:textId="197E7E04" w:rsidR="00912B8F" w:rsidRDefault="00FC1F9F" w:rsidP="00FC1F9F">
      <w:pPr>
        <w:pStyle w:val="IvDbodytext"/>
        <w:jc w:val="both"/>
        <w:rPr>
          <w:sz w:val="20"/>
          <w:szCs w:val="20"/>
          <w:highlight w:val="yellow"/>
        </w:rPr>
      </w:pPr>
      <w:r w:rsidRPr="00B01A8F">
        <w:rPr>
          <w:sz w:val="20"/>
          <w:szCs w:val="20"/>
          <w:lang w:eastAsia="ja-JP"/>
        </w:rPr>
        <w:t xml:space="preserve">The above expression contains four terms: a constant term, a term that depends on the SRS bandwidth, a term that depends on the pathloss, and a term that depends on the closed-loop adjustment. In addition, </w:t>
      </w:r>
      <w:r w:rsidRPr="00B01A8F">
        <w:rPr>
          <w:sz w:val="20"/>
          <w:szCs w:val="20"/>
        </w:rPr>
        <w:t>each SRS resource set can be configured as either to follow one of the two closed-loop power control states for PUSCH (</w:t>
      </w:r>
      <w:r w:rsidRPr="00B01A8F">
        <w:rPr>
          <w:i/>
          <w:sz w:val="20"/>
          <w:szCs w:val="20"/>
        </w:rPr>
        <w:t>sameAsFci1</w:t>
      </w:r>
      <w:r w:rsidRPr="00B01A8F">
        <w:rPr>
          <w:sz w:val="20"/>
          <w:szCs w:val="20"/>
        </w:rPr>
        <w:t xml:space="preserve"> or </w:t>
      </w:r>
      <w:r w:rsidRPr="00B01A8F">
        <w:rPr>
          <w:i/>
          <w:sz w:val="20"/>
          <w:szCs w:val="20"/>
        </w:rPr>
        <w:t>sameAsFci2</w:t>
      </w:r>
      <w:r w:rsidRPr="00B01A8F">
        <w:rPr>
          <w:sz w:val="20"/>
          <w:szCs w:val="20"/>
        </w:rPr>
        <w:t xml:space="preserve">), or to follow </w:t>
      </w:r>
      <w:r w:rsidR="004A6EED">
        <w:rPr>
          <w:sz w:val="20"/>
          <w:szCs w:val="20"/>
        </w:rPr>
        <w:t>only one</w:t>
      </w:r>
      <w:r w:rsidR="004A6EED" w:rsidRPr="00B01A8F">
        <w:rPr>
          <w:sz w:val="20"/>
          <w:szCs w:val="20"/>
        </w:rPr>
        <w:t xml:space="preserve"> </w:t>
      </w:r>
      <w:r w:rsidRPr="00B01A8F">
        <w:rPr>
          <w:sz w:val="20"/>
          <w:szCs w:val="20"/>
        </w:rPr>
        <w:t xml:space="preserve">separate from PUSCH closed-loop power control state for SRS </w:t>
      </w:r>
      <w:r w:rsidRPr="00532CFB">
        <w:rPr>
          <w:sz w:val="20"/>
          <w:szCs w:val="20"/>
        </w:rPr>
        <w:t>transmission</w:t>
      </w:r>
      <w:r w:rsidRPr="007E0AE8">
        <w:rPr>
          <w:sz w:val="20"/>
          <w:szCs w:val="20"/>
        </w:rPr>
        <w:t>.</w:t>
      </w:r>
    </w:p>
    <w:p w14:paraId="5EE9DE31" w14:textId="6B626327" w:rsidR="00FC1F9F" w:rsidRPr="00B01A8F" w:rsidRDefault="00FC1F9F" w:rsidP="00FC1F9F">
      <w:pPr>
        <w:pStyle w:val="IvDbodytext"/>
        <w:jc w:val="both"/>
        <w:rPr>
          <w:sz w:val="20"/>
          <w:szCs w:val="20"/>
        </w:rPr>
      </w:pPr>
      <w:r w:rsidRPr="00B01A8F">
        <w:rPr>
          <w:sz w:val="20"/>
          <w:szCs w:val="20"/>
        </w:rPr>
        <w:t xml:space="preserve">In the RAN1#116bis meeting, RAN1 has agreed that for a UE configured with two SRS CLPC adjustment states, the RRC parameter </w:t>
      </w:r>
      <w:proofErr w:type="spellStart"/>
      <w:r w:rsidRPr="00B01A8F">
        <w:rPr>
          <w:i/>
          <w:sz w:val="20"/>
          <w:szCs w:val="20"/>
        </w:rPr>
        <w:t>srs-PowerControlAdjustmentStates</w:t>
      </w:r>
      <w:proofErr w:type="spellEnd"/>
      <w:r w:rsidRPr="00B01A8F">
        <w:rPr>
          <w:sz w:val="20"/>
          <w:szCs w:val="20"/>
        </w:rPr>
        <w:t xml:space="preserve"> is set to “</w:t>
      </w:r>
      <w:proofErr w:type="spellStart"/>
      <w:r w:rsidRPr="00B01A8F">
        <w:rPr>
          <w:i/>
          <w:sz w:val="20"/>
          <w:szCs w:val="20"/>
        </w:rPr>
        <w:t>separateClosedLoop</w:t>
      </w:r>
      <w:proofErr w:type="spellEnd"/>
      <w:r w:rsidRPr="00B01A8F">
        <w:rPr>
          <w:sz w:val="20"/>
          <w:szCs w:val="20"/>
        </w:rPr>
        <w:t xml:space="preserve">”, then, the RRC parameter </w:t>
      </w:r>
      <w:r w:rsidRPr="00B01A8F">
        <w:rPr>
          <w:i/>
          <w:sz w:val="20"/>
          <w:szCs w:val="20"/>
        </w:rPr>
        <w:t>closeLoopIndex-r17</w:t>
      </w:r>
      <w:r w:rsidRPr="00B01A8F">
        <w:rPr>
          <w:sz w:val="20"/>
          <w:szCs w:val="20"/>
        </w:rPr>
        <w:t xml:space="preserve"> for SRS in the TCI state indicates one of the SRS CLPC adjustment states, i.e., the candidate value i0 and i1 </w:t>
      </w:r>
      <w:r w:rsidR="00343D2C">
        <w:rPr>
          <w:sz w:val="20"/>
          <w:szCs w:val="20"/>
        </w:rPr>
        <w:t xml:space="preserve">in </w:t>
      </w:r>
      <w:r w:rsidR="00343D2C" w:rsidRPr="00B01A8F">
        <w:rPr>
          <w:i/>
          <w:sz w:val="20"/>
          <w:szCs w:val="20"/>
        </w:rPr>
        <w:t>closeLoopIndex-r17</w:t>
      </w:r>
      <w:r w:rsidR="00343D2C">
        <w:rPr>
          <w:i/>
          <w:sz w:val="20"/>
          <w:szCs w:val="20"/>
        </w:rPr>
        <w:t xml:space="preserve"> </w:t>
      </w:r>
      <w:r w:rsidR="00343D2C">
        <w:rPr>
          <w:sz w:val="20"/>
          <w:szCs w:val="20"/>
        </w:rPr>
        <w:t>refer</w:t>
      </w:r>
      <w:r w:rsidRPr="00B01A8F">
        <w:rPr>
          <w:sz w:val="20"/>
          <w:szCs w:val="20"/>
        </w:rPr>
        <w:t xml:space="preserve"> to the first and the second CLPC adjustment state separate from PUSCH respectively. In other words, the Rel-19 CLPC adjustment states are configured by the RRC parameter </w:t>
      </w:r>
      <w:r w:rsidRPr="00B01A8F">
        <w:rPr>
          <w:i/>
          <w:sz w:val="20"/>
          <w:szCs w:val="20"/>
        </w:rPr>
        <w:t>closeLoopIndex-r17</w:t>
      </w:r>
      <w:r w:rsidRPr="00B01A8F">
        <w:rPr>
          <w:sz w:val="20"/>
          <w:szCs w:val="20"/>
        </w:rPr>
        <w:t xml:space="preserve">, i.e., configured per UL TCI state. </w:t>
      </w:r>
      <w:r w:rsidRPr="007E0AE8">
        <w:rPr>
          <w:sz w:val="20"/>
          <w:szCs w:val="20"/>
        </w:rPr>
        <w:t>However, SRS resource sets with usage ‘</w:t>
      </w:r>
      <w:proofErr w:type="spellStart"/>
      <w:r w:rsidRPr="007E0AE8">
        <w:rPr>
          <w:i/>
          <w:sz w:val="20"/>
          <w:szCs w:val="20"/>
        </w:rPr>
        <w:t>beamManagement</w:t>
      </w:r>
      <w:proofErr w:type="spellEnd"/>
      <w:r w:rsidRPr="007E0AE8">
        <w:rPr>
          <w:sz w:val="20"/>
          <w:szCs w:val="20"/>
        </w:rPr>
        <w:t>’, which is needed to determine the UE beams for transmission towards the UL-only TRPs, should not be associated with any UL TCI state.</w:t>
      </w:r>
      <w:r w:rsidRPr="00D633DA">
        <w:rPr>
          <w:sz w:val="20"/>
          <w:szCs w:val="20"/>
        </w:rPr>
        <w:t xml:space="preserve"> </w:t>
      </w:r>
      <w:r w:rsidR="00CF2A2C" w:rsidRPr="007E0AE8">
        <w:rPr>
          <w:sz w:val="20"/>
          <w:szCs w:val="20"/>
        </w:rPr>
        <w:t>Since ‘</w:t>
      </w:r>
      <w:proofErr w:type="spellStart"/>
      <w:r w:rsidR="00CF2A2C" w:rsidRPr="007E0AE8">
        <w:rPr>
          <w:sz w:val="20"/>
          <w:szCs w:val="20"/>
        </w:rPr>
        <w:t>beamManagement</w:t>
      </w:r>
      <w:proofErr w:type="spellEnd"/>
      <w:r w:rsidR="00CF2A2C" w:rsidRPr="007E0AE8">
        <w:rPr>
          <w:sz w:val="20"/>
          <w:szCs w:val="20"/>
        </w:rPr>
        <w:t xml:space="preserve">’ SRS is used for uplink beam management and selection, it allows the UE to select the SRS beams and the </w:t>
      </w:r>
      <w:proofErr w:type="spellStart"/>
      <w:r w:rsidR="00CF2A2C" w:rsidRPr="007E0AE8">
        <w:rPr>
          <w:sz w:val="20"/>
          <w:szCs w:val="20"/>
        </w:rPr>
        <w:t>gNB</w:t>
      </w:r>
      <w:proofErr w:type="spellEnd"/>
      <w:r w:rsidR="00CF2A2C" w:rsidRPr="007E0AE8">
        <w:rPr>
          <w:sz w:val="20"/>
          <w:szCs w:val="20"/>
        </w:rPr>
        <w:t xml:space="preserve"> to measure the beams and select the best uplink beam for the UE. ‘</w:t>
      </w:r>
      <w:proofErr w:type="spellStart"/>
      <w:r w:rsidR="00CF2A2C" w:rsidRPr="007E0AE8">
        <w:rPr>
          <w:sz w:val="20"/>
          <w:szCs w:val="20"/>
        </w:rPr>
        <w:t>beamManagement</w:t>
      </w:r>
      <w:proofErr w:type="spellEnd"/>
      <w:r w:rsidR="00CF2A2C" w:rsidRPr="007E0AE8">
        <w:rPr>
          <w:sz w:val="20"/>
          <w:szCs w:val="20"/>
        </w:rPr>
        <w:t>’ SRS typically involves sweeping through multiple beams to find the optimal one, thus no UL TCI state need to be configured for ‘</w:t>
      </w:r>
      <w:proofErr w:type="spellStart"/>
      <w:r w:rsidR="00CF2A2C" w:rsidRPr="007E0AE8">
        <w:rPr>
          <w:sz w:val="20"/>
          <w:szCs w:val="20"/>
        </w:rPr>
        <w:t>beamManaement</w:t>
      </w:r>
      <w:proofErr w:type="spellEnd"/>
      <w:r w:rsidR="00CF2A2C" w:rsidRPr="007E0AE8">
        <w:rPr>
          <w:sz w:val="20"/>
          <w:szCs w:val="20"/>
        </w:rPr>
        <w:t>’ SRS.</w:t>
      </w:r>
      <w:r w:rsidR="00CF2A2C">
        <w:rPr>
          <w:sz w:val="20"/>
          <w:szCs w:val="20"/>
        </w:rPr>
        <w:t xml:space="preserve"> </w:t>
      </w:r>
      <w:r w:rsidRPr="00B01A8F">
        <w:rPr>
          <w:sz w:val="20"/>
          <w:szCs w:val="20"/>
        </w:rPr>
        <w:t>This means that an SRS resource set with usage ‘</w:t>
      </w:r>
      <w:proofErr w:type="spellStart"/>
      <w:r w:rsidRPr="00B01A8F">
        <w:rPr>
          <w:i/>
          <w:sz w:val="20"/>
          <w:szCs w:val="20"/>
        </w:rPr>
        <w:t>beamManagement</w:t>
      </w:r>
      <w:proofErr w:type="spellEnd"/>
      <w:r w:rsidRPr="00B01A8F">
        <w:rPr>
          <w:sz w:val="20"/>
          <w:szCs w:val="20"/>
        </w:rPr>
        <w:t xml:space="preserve">’ cannot be configured with the Rel-19 closed-loop power control adjustment states when operating in asymmetrical </w:t>
      </w:r>
      <w:proofErr w:type="spellStart"/>
      <w:r w:rsidRPr="00B01A8F">
        <w:rPr>
          <w:sz w:val="20"/>
          <w:szCs w:val="20"/>
        </w:rPr>
        <w:t>mTRP</w:t>
      </w:r>
      <w:proofErr w:type="spellEnd"/>
      <w:r w:rsidRPr="00B01A8F">
        <w:rPr>
          <w:sz w:val="20"/>
          <w:szCs w:val="20"/>
        </w:rPr>
        <w:t xml:space="preserve"> deployment, which is a serious limitation of the currently agreed solution. In the RAN1#118 meeting, it was agreed to study whether and how to apply one of the two separate SRS CLPC adjustment states on the SRS resource set when the SRS resource set is not configured with TCI state</w:t>
      </w:r>
      <w:r w:rsidRPr="00D433DC">
        <w:rPr>
          <w:sz w:val="20"/>
          <w:szCs w:val="20"/>
        </w:rPr>
        <w:t>. In our view</w:t>
      </w:r>
      <w:r w:rsidR="00BD3223" w:rsidRPr="00D433DC">
        <w:rPr>
          <w:sz w:val="20"/>
          <w:szCs w:val="20"/>
        </w:rPr>
        <w:t>,</w:t>
      </w:r>
      <w:r w:rsidR="000A6165" w:rsidRPr="00D433DC">
        <w:rPr>
          <w:sz w:val="20"/>
          <w:szCs w:val="20"/>
        </w:rPr>
        <w:t xml:space="preserve"> a simple</w:t>
      </w:r>
      <w:r w:rsidR="000A6165">
        <w:rPr>
          <w:sz w:val="20"/>
          <w:szCs w:val="20"/>
        </w:rPr>
        <w:t xml:space="preserve"> solution is that UE applies a </w:t>
      </w:r>
      <w:r w:rsidR="000B31E0">
        <w:rPr>
          <w:sz w:val="20"/>
          <w:szCs w:val="20"/>
        </w:rPr>
        <w:t>default or a preconfigured</w:t>
      </w:r>
      <w:r w:rsidR="000A6165">
        <w:rPr>
          <w:sz w:val="20"/>
          <w:szCs w:val="20"/>
        </w:rPr>
        <w:t xml:space="preserve"> Rel-19 CLPC adjustment state, e.g., state i0 </w:t>
      </w:r>
      <w:r w:rsidR="00A03164">
        <w:rPr>
          <w:sz w:val="20"/>
          <w:szCs w:val="20"/>
        </w:rPr>
        <w:t>is applied to</w:t>
      </w:r>
      <w:r w:rsidR="000A6165">
        <w:rPr>
          <w:sz w:val="20"/>
          <w:szCs w:val="20"/>
        </w:rPr>
        <w:t xml:space="preserve"> SRS resource sets not associated with any UL TCI states. </w:t>
      </w:r>
    </w:p>
    <w:p w14:paraId="4CFDECEB" w14:textId="77777777" w:rsidR="00FC1F9F" w:rsidRDefault="00FC1F9F" w:rsidP="00FC1F9F">
      <w:pPr>
        <w:pStyle w:val="Proposal"/>
        <w:numPr>
          <w:ilvl w:val="0"/>
          <w:numId w:val="0"/>
        </w:numPr>
        <w:ind w:left="1980"/>
      </w:pPr>
    </w:p>
    <w:p w14:paraId="4476DB85" w14:textId="0C7CEB4C" w:rsidR="00FC1F9F" w:rsidRDefault="00FC1F9F" w:rsidP="00FC1F9F">
      <w:pPr>
        <w:pStyle w:val="Proposal"/>
        <w:rPr>
          <w:rFonts w:cs="Arial"/>
        </w:rPr>
      </w:pPr>
      <w:bookmarkStart w:id="28" w:name="_Toc178964521"/>
      <w:r>
        <w:rPr>
          <w:rFonts w:cs="Arial"/>
        </w:rPr>
        <w:t xml:space="preserve">Support to </w:t>
      </w:r>
      <w:r w:rsidR="000A6165">
        <w:rPr>
          <w:rFonts w:cs="Arial"/>
        </w:rPr>
        <w:t xml:space="preserve">associate a </w:t>
      </w:r>
      <w:r w:rsidR="00763EC8">
        <w:rPr>
          <w:rFonts w:cs="Arial"/>
        </w:rPr>
        <w:t xml:space="preserve">default </w:t>
      </w:r>
      <w:r>
        <w:t>Rel-19 CLPC adjustment state</w:t>
      </w:r>
      <w:r>
        <w:rPr>
          <w:rFonts w:cs="Arial"/>
        </w:rPr>
        <w:t xml:space="preserve"> for SRS resource sets not associated with any UL TCI states, </w:t>
      </w:r>
      <w:r w:rsidR="000A6165">
        <w:rPr>
          <w:rFonts w:cs="Arial"/>
        </w:rPr>
        <w:t>e.g.,</w:t>
      </w:r>
      <w:r>
        <w:rPr>
          <w:rFonts w:cs="Arial"/>
        </w:rPr>
        <w:t xml:space="preserve"> </w:t>
      </w:r>
      <w:r w:rsidR="000A6165">
        <w:rPr>
          <w:rFonts w:cs="Arial"/>
        </w:rPr>
        <w:t>state i0.</w:t>
      </w:r>
      <w:bookmarkEnd w:id="28"/>
      <w:r w:rsidR="000A6165">
        <w:rPr>
          <w:rFonts w:cs="Arial"/>
        </w:rPr>
        <w:t xml:space="preserve"> </w:t>
      </w:r>
    </w:p>
    <w:p w14:paraId="15A34144" w14:textId="77777777" w:rsidR="00FC1F9F" w:rsidRDefault="00FC1F9F" w:rsidP="00FC1F9F">
      <w:pPr>
        <w:jc w:val="both"/>
      </w:pPr>
    </w:p>
    <w:p w14:paraId="330B8321" w14:textId="239EDE4D" w:rsidR="00FC1F9F" w:rsidRDefault="00FC1F9F" w:rsidP="00395436">
      <w:pPr>
        <w:jc w:val="both"/>
      </w:pPr>
      <w:r>
        <w:t>A</w:t>
      </w:r>
      <w:r w:rsidR="00A10BA3">
        <w:t xml:space="preserve"> further</w:t>
      </w:r>
      <w:r>
        <w:t xml:space="preserve"> open issue</w:t>
      </w:r>
      <w:r w:rsidR="00C35246">
        <w:t xml:space="preserve"> on closed-loop power control</w:t>
      </w:r>
      <w:r>
        <w:t xml:space="preserve"> from the</w:t>
      </w:r>
      <w:r w:rsidR="00414D9E">
        <w:t xml:space="preserve"> </w:t>
      </w:r>
      <w:r>
        <w:t>RAN1#118 meeting is how to extend the payload size for DCI format 2_3. As described in TS 38.212</w:t>
      </w:r>
      <w:r w:rsidR="00BB4F1E">
        <w:t xml:space="preserve"> </w:t>
      </w:r>
      <w:r w:rsidR="00BB4F1E">
        <w:fldChar w:fldCharType="begin"/>
      </w:r>
      <w:r w:rsidR="00BB4F1E">
        <w:instrText xml:space="preserve"> REF _Ref178950475 \r \h </w:instrText>
      </w:r>
      <w:r w:rsidR="00BB4F1E">
        <w:fldChar w:fldCharType="separate"/>
      </w:r>
      <w:r w:rsidR="00BB4F1E">
        <w:t>[7]</w:t>
      </w:r>
      <w:r w:rsidR="00BB4F1E">
        <w:fldChar w:fldCharType="end"/>
      </w:r>
      <w:r>
        <w:t>, the payload size of DCI format 2_3 equals that of the DCI format 1_0, and currently, the maximum starting bit of block in DCI format 2_3 is 31, as specified in TS 38.331</w:t>
      </w:r>
      <w:r w:rsidR="00BB4F1E">
        <w:t xml:space="preserve"> </w:t>
      </w:r>
      <w:r w:rsidR="00BB4F1E">
        <w:fldChar w:fldCharType="begin"/>
      </w:r>
      <w:r w:rsidR="00BB4F1E">
        <w:instrText xml:space="preserve"> REF _Ref178950486 \r \h </w:instrText>
      </w:r>
      <w:r w:rsidR="00BB4F1E">
        <w:fldChar w:fldCharType="separate"/>
      </w:r>
      <w:r w:rsidR="00BB4F1E">
        <w:t>[8]</w:t>
      </w:r>
      <w:r w:rsidR="00BB4F1E">
        <w:fldChar w:fldCharType="end"/>
      </w:r>
      <w:r>
        <w:t>. As shown in Table 1, the maximum payload sizes of DCI format 2_3 depend on the scrambling RNTI. The extension of the value range of the starting bit of block in DCI format 2_3 size can improve the efficiency of DCI format 2_3 by supporting more UEs or carriers.</w:t>
      </w:r>
    </w:p>
    <w:p w14:paraId="5BB25005" w14:textId="77777777" w:rsidR="00FC1F9F" w:rsidRDefault="00FC1F9F" w:rsidP="00FC1F9F">
      <w:pPr>
        <w:jc w:val="both"/>
      </w:pPr>
    </w:p>
    <w:p w14:paraId="5EC7B4E7" w14:textId="20C2FCA0" w:rsidR="00FC1F9F" w:rsidRDefault="00FC1F9F" w:rsidP="00F774CB">
      <w:pPr>
        <w:pStyle w:val="Caption"/>
        <w:jc w:val="center"/>
      </w:pPr>
    </w:p>
    <w:p w14:paraId="41976432" w14:textId="3EE1BD3D" w:rsidR="00F774CB" w:rsidRPr="00F774CB" w:rsidRDefault="00F774CB" w:rsidP="004015B9">
      <w:pPr>
        <w:pStyle w:val="Caption"/>
        <w:jc w:val="center"/>
      </w:pPr>
      <w:r>
        <w:t xml:space="preserve">Table </w:t>
      </w:r>
      <w:r>
        <w:fldChar w:fldCharType="begin"/>
      </w:r>
      <w:r>
        <w:instrText xml:space="preserve"> SEQ Table \* ARABIC </w:instrText>
      </w:r>
      <w:r>
        <w:fldChar w:fldCharType="separate"/>
      </w:r>
      <w:r w:rsidR="00EF67D5">
        <w:rPr>
          <w:noProof/>
        </w:rPr>
        <w:t>3</w:t>
      </w:r>
      <w:r>
        <w:fldChar w:fldCharType="end"/>
      </w:r>
      <w:r>
        <w:t>: Maximum number of payloads of DCI format 2_3</w:t>
      </w:r>
    </w:p>
    <w:tbl>
      <w:tblPr>
        <w:tblStyle w:val="TableGrid"/>
        <w:tblW w:w="0" w:type="auto"/>
        <w:tblInd w:w="1021" w:type="dxa"/>
        <w:tblLook w:val="04A0" w:firstRow="1" w:lastRow="0" w:firstColumn="1" w:lastColumn="0" w:noHBand="0" w:noVBand="1"/>
      </w:tblPr>
      <w:tblGrid>
        <w:gridCol w:w="2407"/>
        <w:gridCol w:w="2663"/>
        <w:gridCol w:w="2551"/>
      </w:tblGrid>
      <w:tr w:rsidR="00FC1F9F" w14:paraId="45E989C1" w14:textId="77777777">
        <w:tc>
          <w:tcPr>
            <w:tcW w:w="2407" w:type="dxa"/>
          </w:tcPr>
          <w:p w14:paraId="48FCD6C5" w14:textId="77777777" w:rsidR="00FC1F9F" w:rsidRPr="00C361AC" w:rsidRDefault="00FC1F9F">
            <w:pPr>
              <w:jc w:val="center"/>
              <w:rPr>
                <w:sz w:val="20"/>
                <w:szCs w:val="20"/>
              </w:rPr>
            </w:pPr>
            <w:r w:rsidRPr="00866D9E">
              <w:rPr>
                <w:szCs w:val="20"/>
              </w:rPr>
              <w:t>Scrambled by</w:t>
            </w:r>
          </w:p>
        </w:tc>
        <w:tc>
          <w:tcPr>
            <w:tcW w:w="2663" w:type="dxa"/>
          </w:tcPr>
          <w:p w14:paraId="26C826D9" w14:textId="77777777" w:rsidR="00FC1F9F" w:rsidRPr="00C361AC" w:rsidRDefault="00FC1F9F">
            <w:pPr>
              <w:jc w:val="center"/>
              <w:rPr>
                <w:sz w:val="20"/>
                <w:szCs w:val="20"/>
              </w:rPr>
            </w:pPr>
            <w:r w:rsidRPr="00866D9E">
              <w:rPr>
                <w:szCs w:val="20"/>
              </w:rPr>
              <w:t>Max # of bits for DCI 1_0</w:t>
            </w:r>
          </w:p>
        </w:tc>
        <w:tc>
          <w:tcPr>
            <w:tcW w:w="2551" w:type="dxa"/>
          </w:tcPr>
          <w:p w14:paraId="67872028" w14:textId="77777777" w:rsidR="00FC1F9F" w:rsidRPr="00C361AC" w:rsidRDefault="00FC1F9F">
            <w:pPr>
              <w:jc w:val="center"/>
              <w:rPr>
                <w:sz w:val="20"/>
                <w:szCs w:val="20"/>
              </w:rPr>
            </w:pPr>
            <w:r w:rsidRPr="00866D9E">
              <w:rPr>
                <w:szCs w:val="20"/>
              </w:rPr>
              <w:t>Max starting position</w:t>
            </w:r>
          </w:p>
        </w:tc>
      </w:tr>
      <w:tr w:rsidR="00FC1F9F" w14:paraId="4880FADD" w14:textId="77777777">
        <w:tc>
          <w:tcPr>
            <w:tcW w:w="2407" w:type="dxa"/>
          </w:tcPr>
          <w:p w14:paraId="2B56882E" w14:textId="77777777" w:rsidR="00FC1F9F" w:rsidRPr="00C361AC" w:rsidRDefault="00FC1F9F">
            <w:pPr>
              <w:jc w:val="center"/>
              <w:rPr>
                <w:sz w:val="20"/>
                <w:szCs w:val="20"/>
              </w:rPr>
            </w:pPr>
            <w:r w:rsidRPr="00866D9E">
              <w:rPr>
                <w:szCs w:val="20"/>
              </w:rPr>
              <w:t>C-RNTI or MCS-RNTI</w:t>
            </w:r>
          </w:p>
        </w:tc>
        <w:tc>
          <w:tcPr>
            <w:tcW w:w="2663" w:type="dxa"/>
          </w:tcPr>
          <w:p w14:paraId="31B32919" w14:textId="77777777" w:rsidR="00FC1F9F" w:rsidRPr="00C361AC" w:rsidRDefault="00FC1F9F">
            <w:pPr>
              <w:jc w:val="center"/>
              <w:rPr>
                <w:sz w:val="20"/>
                <w:szCs w:val="20"/>
              </w:rPr>
            </w:pPr>
            <w:r w:rsidRPr="00866D9E">
              <w:rPr>
                <w:szCs w:val="20"/>
              </w:rPr>
              <w:t>44</w:t>
            </w:r>
          </w:p>
        </w:tc>
        <w:tc>
          <w:tcPr>
            <w:tcW w:w="2551" w:type="dxa"/>
          </w:tcPr>
          <w:p w14:paraId="413C7C7F" w14:textId="77777777" w:rsidR="00FC1F9F" w:rsidRPr="00C361AC" w:rsidRDefault="00FC1F9F">
            <w:pPr>
              <w:jc w:val="center"/>
              <w:rPr>
                <w:sz w:val="20"/>
                <w:szCs w:val="20"/>
              </w:rPr>
            </w:pPr>
            <w:r w:rsidRPr="00866D9E">
              <w:rPr>
                <w:szCs w:val="20"/>
              </w:rPr>
              <w:t>41</w:t>
            </w:r>
          </w:p>
        </w:tc>
      </w:tr>
      <w:tr w:rsidR="00FC1F9F" w14:paraId="51A6E144" w14:textId="77777777">
        <w:tc>
          <w:tcPr>
            <w:tcW w:w="2407" w:type="dxa"/>
          </w:tcPr>
          <w:p w14:paraId="1724CB40" w14:textId="77777777" w:rsidR="00FC1F9F" w:rsidRPr="00C361AC" w:rsidRDefault="00FC1F9F">
            <w:pPr>
              <w:jc w:val="center"/>
              <w:rPr>
                <w:sz w:val="20"/>
                <w:szCs w:val="20"/>
              </w:rPr>
            </w:pPr>
            <w:r w:rsidRPr="00866D9E">
              <w:rPr>
                <w:szCs w:val="20"/>
              </w:rPr>
              <w:t>P-RNTI</w:t>
            </w:r>
          </w:p>
        </w:tc>
        <w:tc>
          <w:tcPr>
            <w:tcW w:w="2663" w:type="dxa"/>
          </w:tcPr>
          <w:p w14:paraId="79961D5B" w14:textId="77777777" w:rsidR="00FC1F9F" w:rsidRPr="00C361AC" w:rsidRDefault="00FC1F9F">
            <w:pPr>
              <w:jc w:val="center"/>
              <w:rPr>
                <w:sz w:val="20"/>
                <w:szCs w:val="20"/>
              </w:rPr>
            </w:pPr>
            <w:r w:rsidRPr="00866D9E">
              <w:rPr>
                <w:szCs w:val="20"/>
              </w:rPr>
              <w:t>48</w:t>
            </w:r>
          </w:p>
        </w:tc>
        <w:tc>
          <w:tcPr>
            <w:tcW w:w="2551" w:type="dxa"/>
          </w:tcPr>
          <w:p w14:paraId="0EF1145D" w14:textId="77777777" w:rsidR="00FC1F9F" w:rsidRPr="00C361AC" w:rsidRDefault="00FC1F9F">
            <w:pPr>
              <w:jc w:val="center"/>
              <w:rPr>
                <w:sz w:val="20"/>
                <w:szCs w:val="20"/>
              </w:rPr>
            </w:pPr>
            <w:r w:rsidRPr="00866D9E">
              <w:rPr>
                <w:szCs w:val="20"/>
              </w:rPr>
              <w:t>45</w:t>
            </w:r>
          </w:p>
        </w:tc>
      </w:tr>
      <w:tr w:rsidR="00FC1F9F" w14:paraId="303FC3E1" w14:textId="77777777">
        <w:tc>
          <w:tcPr>
            <w:tcW w:w="2407" w:type="dxa"/>
          </w:tcPr>
          <w:p w14:paraId="0A1CD15D" w14:textId="77777777" w:rsidR="00FC1F9F" w:rsidRPr="00C361AC" w:rsidRDefault="00FC1F9F">
            <w:pPr>
              <w:jc w:val="center"/>
              <w:rPr>
                <w:sz w:val="20"/>
                <w:szCs w:val="20"/>
              </w:rPr>
            </w:pPr>
            <w:r w:rsidRPr="00866D9E">
              <w:rPr>
                <w:szCs w:val="20"/>
              </w:rPr>
              <w:t>SI-RNTI</w:t>
            </w:r>
          </w:p>
        </w:tc>
        <w:tc>
          <w:tcPr>
            <w:tcW w:w="2663" w:type="dxa"/>
          </w:tcPr>
          <w:p w14:paraId="0E98803B" w14:textId="77777777" w:rsidR="00FC1F9F" w:rsidRPr="00C361AC" w:rsidRDefault="00FC1F9F">
            <w:pPr>
              <w:jc w:val="center"/>
              <w:rPr>
                <w:sz w:val="20"/>
                <w:szCs w:val="20"/>
              </w:rPr>
            </w:pPr>
            <w:r w:rsidRPr="00866D9E">
              <w:rPr>
                <w:szCs w:val="20"/>
              </w:rPr>
              <w:t>43</w:t>
            </w:r>
          </w:p>
        </w:tc>
        <w:tc>
          <w:tcPr>
            <w:tcW w:w="2551" w:type="dxa"/>
          </w:tcPr>
          <w:p w14:paraId="0B7C07B1" w14:textId="77777777" w:rsidR="00FC1F9F" w:rsidRPr="00C361AC" w:rsidRDefault="00FC1F9F">
            <w:pPr>
              <w:jc w:val="center"/>
              <w:rPr>
                <w:sz w:val="20"/>
                <w:szCs w:val="20"/>
              </w:rPr>
            </w:pPr>
            <w:r w:rsidRPr="00866D9E">
              <w:rPr>
                <w:szCs w:val="20"/>
              </w:rPr>
              <w:t>40</w:t>
            </w:r>
          </w:p>
        </w:tc>
      </w:tr>
      <w:tr w:rsidR="00FC1F9F" w14:paraId="0165EDBD" w14:textId="77777777">
        <w:tc>
          <w:tcPr>
            <w:tcW w:w="2407" w:type="dxa"/>
          </w:tcPr>
          <w:p w14:paraId="194A5985" w14:textId="77777777" w:rsidR="00FC1F9F" w:rsidRPr="00C361AC" w:rsidRDefault="00FC1F9F">
            <w:pPr>
              <w:jc w:val="center"/>
              <w:rPr>
                <w:sz w:val="20"/>
                <w:szCs w:val="20"/>
              </w:rPr>
            </w:pPr>
            <w:r w:rsidRPr="00866D9E">
              <w:rPr>
                <w:szCs w:val="20"/>
              </w:rPr>
              <w:t>RA-RNTI</w:t>
            </w:r>
          </w:p>
        </w:tc>
        <w:tc>
          <w:tcPr>
            <w:tcW w:w="2663" w:type="dxa"/>
          </w:tcPr>
          <w:p w14:paraId="5459016E" w14:textId="77777777" w:rsidR="00FC1F9F" w:rsidRPr="00C361AC" w:rsidRDefault="00FC1F9F">
            <w:pPr>
              <w:jc w:val="center"/>
              <w:rPr>
                <w:sz w:val="20"/>
                <w:szCs w:val="20"/>
              </w:rPr>
            </w:pPr>
            <w:r w:rsidRPr="00866D9E">
              <w:rPr>
                <w:szCs w:val="20"/>
              </w:rPr>
              <w:t>45</w:t>
            </w:r>
          </w:p>
        </w:tc>
        <w:tc>
          <w:tcPr>
            <w:tcW w:w="2551" w:type="dxa"/>
          </w:tcPr>
          <w:p w14:paraId="7598C90D" w14:textId="77777777" w:rsidR="00FC1F9F" w:rsidRPr="00C361AC" w:rsidRDefault="00FC1F9F">
            <w:pPr>
              <w:jc w:val="center"/>
              <w:rPr>
                <w:sz w:val="20"/>
                <w:szCs w:val="20"/>
              </w:rPr>
            </w:pPr>
            <w:r w:rsidRPr="00866D9E">
              <w:rPr>
                <w:szCs w:val="20"/>
              </w:rPr>
              <w:t>42</w:t>
            </w:r>
          </w:p>
        </w:tc>
      </w:tr>
      <w:tr w:rsidR="00FC1F9F" w14:paraId="7705C46A" w14:textId="77777777">
        <w:trPr>
          <w:trHeight w:val="43"/>
        </w:trPr>
        <w:tc>
          <w:tcPr>
            <w:tcW w:w="2407" w:type="dxa"/>
          </w:tcPr>
          <w:p w14:paraId="3E5E226F" w14:textId="77777777" w:rsidR="00FC1F9F" w:rsidRPr="00C361AC" w:rsidRDefault="00FC1F9F">
            <w:pPr>
              <w:jc w:val="center"/>
              <w:rPr>
                <w:sz w:val="20"/>
                <w:szCs w:val="20"/>
              </w:rPr>
            </w:pPr>
            <w:r w:rsidRPr="00866D9E">
              <w:rPr>
                <w:szCs w:val="20"/>
              </w:rPr>
              <w:t>TC-RNTI</w:t>
            </w:r>
          </w:p>
        </w:tc>
        <w:tc>
          <w:tcPr>
            <w:tcW w:w="2663" w:type="dxa"/>
          </w:tcPr>
          <w:p w14:paraId="3C5BCDB3" w14:textId="77777777" w:rsidR="00FC1F9F" w:rsidRPr="00C361AC" w:rsidRDefault="00FC1F9F">
            <w:pPr>
              <w:jc w:val="center"/>
              <w:rPr>
                <w:sz w:val="20"/>
                <w:szCs w:val="20"/>
              </w:rPr>
            </w:pPr>
            <w:r w:rsidRPr="00866D9E">
              <w:rPr>
                <w:szCs w:val="20"/>
              </w:rPr>
              <w:t>45</w:t>
            </w:r>
          </w:p>
        </w:tc>
        <w:tc>
          <w:tcPr>
            <w:tcW w:w="2551" w:type="dxa"/>
          </w:tcPr>
          <w:p w14:paraId="28EF1502" w14:textId="77777777" w:rsidR="00FC1F9F" w:rsidRPr="00C361AC" w:rsidRDefault="00FC1F9F">
            <w:pPr>
              <w:jc w:val="center"/>
              <w:rPr>
                <w:sz w:val="20"/>
                <w:szCs w:val="20"/>
              </w:rPr>
            </w:pPr>
            <w:r w:rsidRPr="00866D9E">
              <w:rPr>
                <w:szCs w:val="20"/>
              </w:rPr>
              <w:t>42</w:t>
            </w:r>
          </w:p>
        </w:tc>
      </w:tr>
    </w:tbl>
    <w:p w14:paraId="334D1CC8" w14:textId="77777777" w:rsidR="00FC1F9F" w:rsidRDefault="00FC1F9F" w:rsidP="00FC1F9F">
      <w:pPr>
        <w:jc w:val="both"/>
      </w:pPr>
    </w:p>
    <w:p w14:paraId="3055EB51" w14:textId="77777777" w:rsidR="00FC1F9F" w:rsidRDefault="00FC1F9F" w:rsidP="00FC1F9F">
      <w:pPr>
        <w:jc w:val="both"/>
      </w:pPr>
      <w:r>
        <w:t xml:space="preserve">The RAN1#118 meeting has agreed to down-select the value range X between Alt1: X=45 (could be applied to all Rel-19 UEs depending on the UE capability) and Alt2: X=44 (only applicable to Rel-19 which is configured with two separate SRS CLPC adjustment states). We think the extended value should be only applicable to the Rel-19 UEs which is configured with two separate SRS CLPC adjustment states, hence we </w:t>
      </w:r>
      <w:proofErr w:type="gramStart"/>
      <w:r>
        <w:t>propose</w:t>
      </w:r>
      <w:proofErr w:type="gramEnd"/>
      <w:r>
        <w:t xml:space="preserve"> </w:t>
      </w:r>
    </w:p>
    <w:p w14:paraId="6B3140EA" w14:textId="77777777" w:rsidR="00FC1F9F" w:rsidRDefault="00FC1F9F" w:rsidP="00FC1F9F">
      <w:pPr>
        <w:pStyle w:val="Proposal"/>
      </w:pPr>
      <w:bookmarkStart w:id="29" w:name="_Toc178964522"/>
      <w:r>
        <w:t>The starting bit of block in DCI format 2_3 can be extended to X=44.</w:t>
      </w:r>
      <w:bookmarkEnd w:id="29"/>
    </w:p>
    <w:p w14:paraId="797ECFAF" w14:textId="3B0D0C7D" w:rsidR="00A739E2" w:rsidRDefault="00A739E2" w:rsidP="00A739E2">
      <w:pPr>
        <w:pStyle w:val="Heading3"/>
      </w:pPr>
      <w:r>
        <w:t xml:space="preserve">2.1.9 </w:t>
      </w:r>
      <w:r w:rsidRPr="00A739E2">
        <w:t xml:space="preserve">Application time for PL </w:t>
      </w:r>
      <w:proofErr w:type="gramStart"/>
      <w:r w:rsidRPr="00A739E2">
        <w:t>offset</w:t>
      </w:r>
      <w:proofErr w:type="gramEnd"/>
    </w:p>
    <w:p w14:paraId="1F494477" w14:textId="632F9D9A" w:rsidR="00FC16CC" w:rsidRDefault="00FC16CC" w:rsidP="00FC16CC">
      <w:pPr>
        <w:rPr>
          <w:rFonts w:ascii="Times New Roman" w:eastAsia="DengXian" w:hAnsi="Times New Roman" w:cs="Times New Roman"/>
          <w:sz w:val="22"/>
          <w:lang w:eastAsia="zh-CN"/>
        </w:rPr>
      </w:pPr>
      <w:r w:rsidRPr="004015B9">
        <w:rPr>
          <w:rFonts w:eastAsia="DengXian" w:cs="Arial"/>
          <w:szCs w:val="20"/>
        </w:rPr>
        <w:t xml:space="preserve">As per the </w:t>
      </w:r>
      <w:r w:rsidR="005E2543" w:rsidRPr="004015B9">
        <w:rPr>
          <w:rFonts w:eastAsia="DengXian" w:cs="Arial"/>
          <w:szCs w:val="20"/>
        </w:rPr>
        <w:t>previous</w:t>
      </w:r>
      <w:r w:rsidRPr="004015B9">
        <w:rPr>
          <w:rFonts w:eastAsia="DengXian" w:cs="Arial"/>
          <w:szCs w:val="20"/>
        </w:rPr>
        <w:t xml:space="preserve"> agreement, </w:t>
      </w:r>
      <w:r w:rsidR="00782F39" w:rsidRPr="004015B9">
        <w:rPr>
          <w:rFonts w:eastAsia="DengXian" w:cs="Arial"/>
          <w:szCs w:val="20"/>
        </w:rPr>
        <w:t xml:space="preserve">PL offset can be updated by </w:t>
      </w:r>
      <w:r w:rsidRPr="004015B9">
        <w:rPr>
          <w:rFonts w:eastAsia="DengXian" w:cs="Arial"/>
          <w:szCs w:val="20"/>
        </w:rPr>
        <w:t>MAC CE</w:t>
      </w:r>
      <w:r w:rsidR="00E350C8" w:rsidRPr="004015B9">
        <w:rPr>
          <w:rFonts w:eastAsia="DengXian" w:cs="Arial"/>
          <w:szCs w:val="20"/>
        </w:rPr>
        <w:t xml:space="preserve">, hence, </w:t>
      </w:r>
      <w:r w:rsidR="001E7693" w:rsidRPr="004015B9">
        <w:rPr>
          <w:rFonts w:eastAsia="DengXian" w:cs="Arial"/>
          <w:szCs w:val="20"/>
        </w:rPr>
        <w:t xml:space="preserve">RAN1 shall define the time required for </w:t>
      </w:r>
      <w:r w:rsidR="00805A7D" w:rsidRPr="004015B9">
        <w:rPr>
          <w:rFonts w:eastAsia="DengXian" w:cs="Arial"/>
          <w:szCs w:val="20"/>
        </w:rPr>
        <w:t xml:space="preserve">computing the updated pathloss </w:t>
      </w:r>
      <w:r w:rsidR="00E350C8" w:rsidRPr="004015B9">
        <w:rPr>
          <w:rFonts w:eastAsia="DengXian" w:cs="Arial"/>
          <w:szCs w:val="20"/>
        </w:rPr>
        <w:t>after receiving</w:t>
      </w:r>
      <w:r w:rsidR="00805A7D" w:rsidRPr="004015B9">
        <w:rPr>
          <w:rFonts w:eastAsia="DengXian" w:cs="Arial"/>
          <w:szCs w:val="20"/>
        </w:rPr>
        <w:t xml:space="preserve"> </w:t>
      </w:r>
      <w:r w:rsidR="00E350C8" w:rsidRPr="004015B9">
        <w:rPr>
          <w:rFonts w:eastAsia="DengXian" w:cs="Arial"/>
          <w:szCs w:val="20"/>
        </w:rPr>
        <w:t>MAC CE updated</w:t>
      </w:r>
      <w:r w:rsidR="00805A7D" w:rsidRPr="004015B9">
        <w:rPr>
          <w:rFonts w:eastAsia="DengXian" w:cs="Arial"/>
          <w:szCs w:val="20"/>
        </w:rPr>
        <w:t xml:space="preserve"> </w:t>
      </w:r>
      <w:r w:rsidR="006C42FD" w:rsidRPr="004015B9">
        <w:rPr>
          <w:rFonts w:eastAsia="DengXian" w:cs="Arial"/>
          <w:szCs w:val="20"/>
        </w:rPr>
        <w:t xml:space="preserve">pathloss offset. </w:t>
      </w:r>
      <w:r w:rsidR="00E350C8" w:rsidRPr="004015B9">
        <w:rPr>
          <w:rFonts w:eastAsia="DengXian" w:cs="Arial"/>
          <w:szCs w:val="20"/>
        </w:rPr>
        <w:t>If</w:t>
      </w:r>
      <w:r w:rsidRPr="004015B9">
        <w:rPr>
          <w:rFonts w:eastAsia="DengXian" w:cs="Arial"/>
          <w:szCs w:val="20"/>
        </w:rPr>
        <w:t xml:space="preserve"> the MAC CE does not </w:t>
      </w:r>
      <w:r w:rsidR="00E350C8" w:rsidRPr="004015B9">
        <w:rPr>
          <w:rFonts w:eastAsia="DengXian" w:cs="Arial"/>
          <w:szCs w:val="20"/>
        </w:rPr>
        <w:t>simultaneously</w:t>
      </w:r>
      <w:r w:rsidRPr="004015B9">
        <w:rPr>
          <w:rFonts w:eastAsia="DengXian" w:cs="Arial"/>
          <w:szCs w:val="20"/>
        </w:rPr>
        <w:t xml:space="preserve"> change the PL-RS, </w:t>
      </w:r>
      <w:r w:rsidR="00575D69" w:rsidRPr="004015B9">
        <w:rPr>
          <w:rFonts w:eastAsia="DengXian" w:cs="Arial"/>
          <w:szCs w:val="20"/>
        </w:rPr>
        <w:t xml:space="preserve">UE should be able to estimate the updated </w:t>
      </w:r>
      <w:r w:rsidRPr="004015B9">
        <w:rPr>
          <w:rFonts w:eastAsia="DengXian" w:cs="Arial"/>
          <w:szCs w:val="20"/>
        </w:rPr>
        <w:t xml:space="preserve">pathloss </w:t>
      </w:r>
      <w:r w:rsidR="00575D69" w:rsidRPr="004015B9">
        <w:rPr>
          <w:rFonts w:eastAsia="DengXian" w:cs="Arial"/>
          <w:szCs w:val="20"/>
        </w:rPr>
        <w:t xml:space="preserve">based on the PL-RS and PL offset </w:t>
      </w:r>
      <w:r w:rsidR="00541E6B" w:rsidRPr="004015B9">
        <w:rPr>
          <w:rFonts w:eastAsia="DengXian" w:cs="Arial"/>
          <w:szCs w:val="20"/>
        </w:rPr>
        <w:t>indicated</w:t>
      </w:r>
      <w:r w:rsidR="004C02DA" w:rsidRPr="004015B9">
        <w:rPr>
          <w:rFonts w:eastAsia="DengXian" w:cs="Arial"/>
          <w:szCs w:val="20"/>
        </w:rPr>
        <w:t>,</w:t>
      </w:r>
      <w:r w:rsidR="00541E6B" w:rsidRPr="004015B9">
        <w:rPr>
          <w:rFonts w:eastAsia="DengXian" w:cs="Arial"/>
          <w:szCs w:val="20"/>
        </w:rPr>
        <w:t xml:space="preserve"> </w:t>
      </w:r>
      <w:r w:rsidR="00575D69" w:rsidRPr="004015B9">
        <w:rPr>
          <w:rFonts w:eastAsia="DengXian" w:cs="Arial"/>
          <w:szCs w:val="20"/>
        </w:rPr>
        <w:t>with</w:t>
      </w:r>
      <w:r w:rsidR="00A75468" w:rsidRPr="004015B9">
        <w:rPr>
          <w:rFonts w:eastAsia="DengXian" w:cs="Arial"/>
          <w:szCs w:val="20"/>
        </w:rPr>
        <w:t xml:space="preserve">in the MAC CE processing </w:t>
      </w:r>
      <w:r w:rsidR="00907B22" w:rsidRPr="004015B9">
        <w:rPr>
          <w:rFonts w:eastAsia="DengXian" w:cs="Arial"/>
          <w:szCs w:val="20"/>
        </w:rPr>
        <w:t>delay</w:t>
      </w:r>
      <w:r w:rsidR="00A75468" w:rsidRPr="004015B9">
        <w:rPr>
          <w:rFonts w:eastAsia="DengXian" w:cs="Arial"/>
          <w:szCs w:val="20"/>
        </w:rPr>
        <w:t>. Typically</w:t>
      </w:r>
      <w:r w:rsidR="00C96D1E" w:rsidRPr="004015B9">
        <w:rPr>
          <w:rFonts w:eastAsia="DengXian" w:cs="Arial"/>
          <w:szCs w:val="20"/>
        </w:rPr>
        <w:t>,</w:t>
      </w:r>
      <w:r w:rsidR="00234850" w:rsidRPr="004015B9">
        <w:rPr>
          <w:rFonts w:eastAsia="DengXian" w:cs="Arial"/>
          <w:szCs w:val="20"/>
        </w:rPr>
        <w:t xml:space="preserve"> </w:t>
      </w:r>
      <w:r w:rsidR="00A75468" w:rsidRPr="004015B9">
        <w:rPr>
          <w:rFonts w:eastAsia="DengXian" w:cs="Arial"/>
          <w:szCs w:val="20"/>
        </w:rPr>
        <w:t xml:space="preserve">MAC CE </w:t>
      </w:r>
      <w:r w:rsidR="00234850" w:rsidRPr="004015B9">
        <w:rPr>
          <w:rFonts w:eastAsia="DengXian" w:cs="Arial"/>
          <w:szCs w:val="20"/>
        </w:rPr>
        <w:t>processing</w:t>
      </w:r>
      <w:r w:rsidR="00A75468" w:rsidRPr="004015B9">
        <w:rPr>
          <w:rFonts w:eastAsia="DengXian" w:cs="Arial"/>
          <w:szCs w:val="20"/>
        </w:rPr>
        <w:t xml:space="preserve"> </w:t>
      </w:r>
      <w:r w:rsidR="00907B22" w:rsidRPr="004015B9">
        <w:rPr>
          <w:rFonts w:eastAsia="DengXian" w:cs="Arial"/>
          <w:szCs w:val="20"/>
        </w:rPr>
        <w:t>delay</w:t>
      </w:r>
      <w:r w:rsidR="00A75468" w:rsidRPr="004015B9">
        <w:rPr>
          <w:rFonts w:eastAsia="DengXian" w:cs="Arial"/>
          <w:szCs w:val="20"/>
        </w:rPr>
        <w:t xml:space="preserve"> is </w:t>
      </w:r>
      <w:r w:rsidR="00234850" w:rsidRPr="004015B9">
        <w:rPr>
          <w:rFonts w:eastAsia="DengXian" w:cs="Arial"/>
          <w:szCs w:val="20"/>
        </w:rPr>
        <w:t xml:space="preserve">assumed as </w:t>
      </w:r>
      <m:oMath>
        <m:sSubSup>
          <m:sSubSupPr>
            <m:ctrlPr>
              <w:rPr>
                <w:rFonts w:ascii="Cambria Math" w:eastAsia="DengXian" w:hAnsi="Cambria Math" w:cs="Arial"/>
                <w:szCs w:val="20"/>
              </w:rPr>
            </m:ctrlPr>
          </m:sSubSupPr>
          <m:e>
            <m:r>
              <m:rPr>
                <m:sty m:val="p"/>
              </m:rPr>
              <w:rPr>
                <w:rFonts w:ascii="Cambria Math" w:eastAsia="DengXian" w:hAnsi="Cambria Math" w:cs="Arial"/>
                <w:szCs w:val="20"/>
              </w:rPr>
              <m:t>3N</m:t>
            </m:r>
          </m:e>
          <m:sub>
            <m:r>
              <m:rPr>
                <m:sty m:val="p"/>
              </m:rPr>
              <w:rPr>
                <w:rFonts w:ascii="Cambria Math" w:eastAsia="DengXian" w:hAnsi="Cambria Math" w:cs="Arial"/>
                <w:szCs w:val="20"/>
              </w:rPr>
              <m:t>slot</m:t>
            </m:r>
          </m:sub>
          <m:sup>
            <m:r>
              <m:rPr>
                <m:sty m:val="p"/>
              </m:rPr>
              <w:rPr>
                <w:rFonts w:ascii="Cambria Math" w:eastAsia="DengXian" w:hAnsi="Cambria Math" w:cs="Arial"/>
                <w:szCs w:val="20"/>
              </w:rPr>
              <m:t>subframe,µ</m:t>
            </m:r>
          </m:sup>
        </m:sSubSup>
      </m:oMath>
      <w:r w:rsidR="00C96D1E" w:rsidRPr="004015B9">
        <w:rPr>
          <w:rFonts w:eastAsia="DengXian" w:cs="Arial"/>
          <w:szCs w:val="20"/>
        </w:rPr>
        <w:t xml:space="preserve"> </w:t>
      </w:r>
      <w:r w:rsidR="00353939" w:rsidRPr="004015B9">
        <w:rPr>
          <w:rFonts w:eastAsia="DengXian" w:cs="Arial"/>
          <w:szCs w:val="20"/>
        </w:rPr>
        <w:t xml:space="preserve">in RAN1. </w:t>
      </w:r>
      <w:r w:rsidR="00EB14A4" w:rsidRPr="004015B9">
        <w:rPr>
          <w:rFonts w:eastAsia="DengXian" w:cs="Arial"/>
          <w:szCs w:val="20"/>
        </w:rPr>
        <w:t xml:space="preserve">In other words, </w:t>
      </w:r>
      <w:r w:rsidR="00B20D6E" w:rsidRPr="004015B9">
        <w:rPr>
          <w:rFonts w:eastAsia="DengXian" w:cs="Arial"/>
          <w:szCs w:val="20"/>
        </w:rPr>
        <w:t xml:space="preserve">when a UE receives a MAC CE </w:t>
      </w:r>
      <w:r w:rsidR="00F650AD" w:rsidRPr="004015B9">
        <w:rPr>
          <w:rFonts w:eastAsia="DengXian" w:cs="Arial"/>
          <w:szCs w:val="20"/>
        </w:rPr>
        <w:t>containing</w:t>
      </w:r>
      <w:r w:rsidR="00B20D6E" w:rsidRPr="004015B9">
        <w:rPr>
          <w:rFonts w:eastAsia="DengXian" w:cs="Arial"/>
          <w:szCs w:val="20"/>
        </w:rPr>
        <w:t xml:space="preserve"> </w:t>
      </w:r>
      <w:r w:rsidR="00D740EC" w:rsidRPr="004015B9">
        <w:rPr>
          <w:rFonts w:eastAsia="DengXian" w:cs="Arial"/>
          <w:szCs w:val="20"/>
        </w:rPr>
        <w:t>PL offset</w:t>
      </w:r>
      <w:r w:rsidR="00B20D6E" w:rsidRPr="004015B9">
        <w:rPr>
          <w:rFonts w:eastAsia="DengXian" w:cs="Arial"/>
          <w:szCs w:val="20"/>
        </w:rPr>
        <w:t xml:space="preserve"> at slot n, UE shall be able to apply </w:t>
      </w:r>
      <w:r w:rsidR="00F650AD" w:rsidRPr="004015B9">
        <w:rPr>
          <w:rFonts w:eastAsia="DengXian" w:cs="Arial"/>
          <w:szCs w:val="20"/>
        </w:rPr>
        <w:t xml:space="preserve">the </w:t>
      </w:r>
      <w:r w:rsidR="00AD15C5" w:rsidRPr="004015B9">
        <w:rPr>
          <w:rFonts w:eastAsia="DengXian" w:cs="Arial"/>
          <w:szCs w:val="20"/>
        </w:rPr>
        <w:t xml:space="preserve">updated pathloss </w:t>
      </w:r>
      <w:r w:rsidR="001F2F20" w:rsidRPr="004015B9">
        <w:rPr>
          <w:rFonts w:eastAsia="DengXian" w:cs="Arial"/>
          <w:szCs w:val="20"/>
        </w:rPr>
        <w:t>at slot</w:t>
      </w:r>
      <w:r w:rsidR="001F2F20">
        <w:rPr>
          <w:rFonts w:eastAsia="DengXian"/>
          <w:sz w:val="22"/>
        </w:rPr>
        <w:t xml:space="preserve"> n</w:t>
      </w:r>
      <w:r w:rsidR="00F80354">
        <w:rPr>
          <w:rFonts w:eastAsia="DengXian"/>
          <w:sz w:val="22"/>
        </w:rPr>
        <w:t>+</w:t>
      </w:r>
      <m:oMath>
        <m:sSubSup>
          <m:sSubSupPr>
            <m:ctrlPr>
              <w:rPr>
                <w:rFonts w:ascii="Cambria Math" w:hAnsi="Cambria Math"/>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5C1A6E">
        <w:rPr>
          <w:rFonts w:eastAsia="DengXian"/>
          <w:sz w:val="24"/>
          <w:szCs w:val="24"/>
        </w:rPr>
        <w:t>.</w:t>
      </w:r>
    </w:p>
    <w:p w14:paraId="66488273" w14:textId="276875A4" w:rsidR="00FC16CC" w:rsidRPr="007E0AE8" w:rsidRDefault="007938CF" w:rsidP="005E2543">
      <w:pPr>
        <w:pStyle w:val="Proposal"/>
        <w:rPr>
          <w:rFonts w:eastAsia="DengXian"/>
          <w:szCs w:val="20"/>
        </w:rPr>
      </w:pPr>
      <w:bookmarkStart w:id="30" w:name="_Toc178964523"/>
      <w:r w:rsidRPr="007E0AE8">
        <w:rPr>
          <w:rFonts w:eastAsia="DengXian"/>
          <w:szCs w:val="20"/>
        </w:rPr>
        <w:t xml:space="preserve">When a MAC CE containing PL offset </w:t>
      </w:r>
      <w:r w:rsidR="001C58EA" w:rsidRPr="007E0AE8">
        <w:rPr>
          <w:rFonts w:eastAsia="DengXian"/>
          <w:szCs w:val="20"/>
        </w:rPr>
        <w:t xml:space="preserve">is received </w:t>
      </w:r>
      <w:r w:rsidRPr="007E0AE8">
        <w:rPr>
          <w:rFonts w:eastAsia="DengXian"/>
          <w:szCs w:val="20"/>
        </w:rPr>
        <w:t>at slot n, UE shall be able to apply updated pathloss at slot n+</w:t>
      </w:r>
      <m:oMath>
        <m:sSubSup>
          <m:sSubSupPr>
            <m:ctrlPr>
              <w:rPr>
                <w:rFonts w:ascii="Cambria Math" w:hAnsi="Cambria Math"/>
                <w:szCs w:val="20"/>
              </w:rPr>
            </m:ctrlPr>
          </m:sSubSupPr>
          <m:e>
            <m:r>
              <m:rPr>
                <m:sty m:val="b"/>
              </m:rPr>
              <w:rPr>
                <w:rFonts w:ascii="Cambria Math" w:hAnsi="Cambria Math"/>
                <w:szCs w:val="20"/>
              </w:rPr>
              <m:t>3N</m:t>
            </m:r>
          </m:e>
          <m:sub>
            <m:r>
              <m:rPr>
                <m:sty m:val="b"/>
              </m:rPr>
              <w:rPr>
                <w:rFonts w:ascii="Cambria Math" w:hAnsi="Cambria Math"/>
                <w:szCs w:val="20"/>
              </w:rPr>
              <m:t>slot</m:t>
            </m:r>
          </m:sub>
          <m:sup>
            <m:r>
              <m:rPr>
                <m:sty m:val="b"/>
              </m:rPr>
              <w:rPr>
                <w:rFonts w:ascii="Cambria Math" w:hAnsi="Cambria Math"/>
                <w:szCs w:val="20"/>
              </w:rPr>
              <m:t>subframe,µ</m:t>
            </m:r>
          </m:sup>
        </m:sSubSup>
      </m:oMath>
      <w:r w:rsidR="00FC16CC" w:rsidRPr="007E0AE8">
        <w:rPr>
          <w:rFonts w:eastAsia="DengXian"/>
          <w:szCs w:val="20"/>
        </w:rPr>
        <w:t>.</w:t>
      </w:r>
      <w:bookmarkEnd w:id="30"/>
    </w:p>
    <w:p w14:paraId="69BDCC6A" w14:textId="69E0F732" w:rsidR="00FC1F9F" w:rsidRPr="00181F97" w:rsidRDefault="00FC1F9F" w:rsidP="00FC1F9F">
      <w:pPr>
        <w:pStyle w:val="Heading2"/>
      </w:pPr>
      <w:r w:rsidRPr="2821F020">
        <w:rPr>
          <w:lang w:val="en-US"/>
        </w:rPr>
        <w:t>2.2</w:t>
      </w:r>
      <w:r>
        <w:tab/>
      </w:r>
      <w:r w:rsidRPr="2821F020">
        <w:rPr>
          <w:lang w:val="en-US"/>
        </w:rPr>
        <w:t xml:space="preserve">Unified TCI framework for asymmetric </w:t>
      </w:r>
      <w:proofErr w:type="spellStart"/>
      <w:r w:rsidRPr="2821F020">
        <w:rPr>
          <w:lang w:val="en-US"/>
        </w:rPr>
        <w:t>mTRP</w:t>
      </w:r>
      <w:proofErr w:type="spellEnd"/>
      <w:r w:rsidRPr="2821F020">
        <w:rPr>
          <w:lang w:val="en-US"/>
        </w:rPr>
        <w:t xml:space="preserve"> deployment</w:t>
      </w:r>
    </w:p>
    <w:p w14:paraId="3157EF6D" w14:textId="49217C89" w:rsidR="00FC1F9F" w:rsidRPr="001B2676" w:rsidRDefault="00FC1F9F" w:rsidP="00FC1F9F">
      <w:pPr>
        <w:pStyle w:val="BodyText"/>
      </w:pPr>
      <w:r w:rsidRPr="00E31FFF">
        <w:t>Acc</w:t>
      </w:r>
      <w:r>
        <w:t xml:space="preserve">ording to the WID </w:t>
      </w:r>
      <w:r>
        <w:fldChar w:fldCharType="begin"/>
      </w:r>
      <w:r>
        <w:instrText xml:space="preserve"> REF _Ref155090105 \r \h  \* MERGEFORMAT </w:instrText>
      </w:r>
      <w:r>
        <w:fldChar w:fldCharType="separate"/>
      </w:r>
      <w:r w:rsidR="00CF76AB">
        <w:t>[1]</w:t>
      </w:r>
      <w:r>
        <w:fldChar w:fldCharType="end"/>
      </w:r>
      <w:r>
        <w:t xml:space="preserve">, the Rel-19 asymmetric DL </w:t>
      </w:r>
      <w:proofErr w:type="spellStart"/>
      <w:r>
        <w:t>sTRP</w:t>
      </w:r>
      <w:proofErr w:type="spellEnd"/>
      <w:r>
        <w:t xml:space="preserve"> and UL </w:t>
      </w:r>
      <w:proofErr w:type="spellStart"/>
      <w:r>
        <w:t>mTRP</w:t>
      </w:r>
      <w:proofErr w:type="spellEnd"/>
      <w:r>
        <w:t xml:space="preserve"> deployment assumes the Rel-17/18 unified TCI framework and fully re-uses the legacy QCL/UL spatial relation rules, targeting both FR1 and FR2. </w:t>
      </w:r>
      <w:r w:rsidRPr="001B2676">
        <w:t xml:space="preserve">The following </w:t>
      </w:r>
      <w:r>
        <w:t xml:space="preserve">agreements on the TCI framework related to pathloss offset of open-loop power control for the UL-only TRP were achieved in the RAN1#116-RAN1#117 meetings </w:t>
      </w:r>
      <w:r>
        <w:fldChar w:fldCharType="begin"/>
      </w:r>
      <w:r>
        <w:instrText xml:space="preserve"> REF _Ref161686449 \r \h </w:instrText>
      </w:r>
      <w:r>
        <w:fldChar w:fldCharType="separate"/>
      </w:r>
      <w:r w:rsidR="00CF76AB">
        <w:t>[2]</w:t>
      </w:r>
      <w:r>
        <w:fldChar w:fldCharType="end"/>
      </w:r>
      <w:r>
        <w:t>-</w:t>
      </w:r>
      <w:r>
        <w:fldChar w:fldCharType="begin"/>
      </w:r>
      <w:r>
        <w:instrText xml:space="preserve"> REF _Ref168947663 \r \h </w:instrText>
      </w:r>
      <w:r>
        <w:fldChar w:fldCharType="separate"/>
      </w:r>
      <w:r w:rsidR="00CF76AB">
        <w:t>[4]</w:t>
      </w:r>
      <w:r>
        <w:fldChar w:fldCharType="end"/>
      </w:r>
      <w:r>
        <w:t xml:space="preserve">. </w:t>
      </w:r>
    </w:p>
    <w:p w14:paraId="1588F82D" w14:textId="77777777" w:rsidR="00FC1F9F" w:rsidRPr="00594CA0" w:rsidRDefault="00FC1F9F" w:rsidP="00FC1F9F">
      <w:pPr>
        <w:rPr>
          <w:lang w:val="en-GB" w:eastAsia="ja-JP"/>
        </w:rPr>
      </w:pPr>
      <w:r>
        <w:rPr>
          <w:noProof/>
        </w:rPr>
        <mc:AlternateContent>
          <mc:Choice Requires="wps">
            <w:drawing>
              <wp:inline distT="0" distB="0" distL="0" distR="0" wp14:anchorId="41F6F17B" wp14:editId="399AC484">
                <wp:extent cx="6120765" cy="1635760"/>
                <wp:effectExtent l="0" t="0" r="13335" b="2159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35760"/>
                        </a:xfrm>
                        <a:prstGeom prst="rect">
                          <a:avLst/>
                        </a:prstGeom>
                        <a:solidFill>
                          <a:schemeClr val="lt1">
                            <a:lumMod val="100000"/>
                            <a:lumOff val="0"/>
                          </a:schemeClr>
                        </a:solidFill>
                        <a:ln w="6350">
                          <a:solidFill>
                            <a:srgbClr val="000000"/>
                          </a:solidFill>
                          <a:miter lim="800000"/>
                          <a:headEnd/>
                          <a:tailEnd/>
                        </a:ln>
                      </wps:spPr>
                      <wps:txbx>
                        <w:txbxContent>
                          <w:p w14:paraId="640A95E3" w14:textId="77777777" w:rsidR="00FC1F9F" w:rsidRPr="001B2676" w:rsidRDefault="00FC1F9F" w:rsidP="00FC1F9F">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r>
                              <w:rPr>
                                <w:rFonts w:ascii="Times New Roman" w:eastAsia="DengXian" w:hAnsi="Times New Roman" w:cs="Times New Roman"/>
                                <w:b/>
                                <w:bCs/>
                                <w:szCs w:val="20"/>
                                <w:highlight w:val="green"/>
                              </w:rPr>
                              <w:t xml:space="preserve"> (RAN1#116)</w:t>
                            </w:r>
                          </w:p>
                          <w:p w14:paraId="052507A0" w14:textId="77777777" w:rsidR="00FC1F9F" w:rsidRPr="001B2676" w:rsidRDefault="00FC1F9F" w:rsidP="00FC1F9F">
                            <w:p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 xml:space="preserve">For the asymmetric DL </w:t>
                            </w:r>
                            <w:proofErr w:type="spellStart"/>
                            <w:r w:rsidRPr="001B2676">
                              <w:rPr>
                                <w:rFonts w:ascii="Times New Roman" w:eastAsia="Malgun Gothic" w:hAnsi="Times New Roman" w:cs="Times New Roman"/>
                                <w:szCs w:val="20"/>
                                <w:lang w:val="en-GB"/>
                              </w:rPr>
                              <w:t>sTRP</w:t>
                            </w:r>
                            <w:proofErr w:type="spellEnd"/>
                            <w:r w:rsidRPr="001B2676">
                              <w:rPr>
                                <w:rFonts w:ascii="Times New Roman" w:eastAsia="Malgun Gothic" w:hAnsi="Times New Roman" w:cs="Times New Roman"/>
                                <w:szCs w:val="20"/>
                                <w:lang w:val="en-GB"/>
                              </w:rPr>
                              <w:t xml:space="preserve">/UL </w:t>
                            </w:r>
                            <w:proofErr w:type="spellStart"/>
                            <w:r w:rsidRPr="001B2676">
                              <w:rPr>
                                <w:rFonts w:ascii="Times New Roman" w:eastAsia="Malgun Gothic" w:hAnsi="Times New Roman" w:cs="Times New Roman"/>
                                <w:szCs w:val="20"/>
                                <w:lang w:val="en-GB"/>
                              </w:rPr>
                              <w:t>mTRP</w:t>
                            </w:r>
                            <w:proofErr w:type="spellEnd"/>
                            <w:r w:rsidRPr="001B2676">
                              <w:rPr>
                                <w:rFonts w:ascii="Times New Roman" w:eastAsia="Malgun Gothic" w:hAnsi="Times New Roman" w:cs="Times New Roman"/>
                                <w:szCs w:val="20"/>
                                <w:lang w:val="en-GB"/>
                              </w:rPr>
                              <w:t xml:space="preserve"> deployment scenarios, support to associate a UL TCI state with a PL offset:</w:t>
                            </w:r>
                          </w:p>
                          <w:p w14:paraId="78A236A6" w14:textId="77777777" w:rsidR="00FC1F9F" w:rsidRPr="001B2676" w:rsidRDefault="00FC1F9F" w:rsidP="00FC1F9F">
                            <w:pPr>
                              <w:numPr>
                                <w:ilvl w:val="0"/>
                                <w:numId w:val="1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When a UL TCI state associated with a PL offset is applied for the PUSCH/PUCCH/SRS transmission, the UE shall calculate the Tx power of the PUSCH/PUCCH/SRS based on the DL PL RS and PL offset associated with this UL TCI state.</w:t>
                            </w:r>
                          </w:p>
                          <w:p w14:paraId="021780FC" w14:textId="77777777" w:rsidR="00FC1F9F" w:rsidRPr="001B2676" w:rsidRDefault="00FC1F9F" w:rsidP="00FC1F9F">
                            <w:pPr>
                              <w:numPr>
                                <w:ilvl w:val="1"/>
                                <w:numId w:val="1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Reuse the legacy uplink power control formulation by replacing legacy PL with UL PL which is derived from the DL PL RS and the PL offset.</w:t>
                            </w:r>
                          </w:p>
                          <w:p w14:paraId="5ABBEEA1" w14:textId="77777777" w:rsidR="00FC1F9F" w:rsidRPr="001B2676" w:rsidRDefault="00FC1F9F" w:rsidP="00FC1F9F">
                            <w:pPr>
                              <w:numPr>
                                <w:ilvl w:val="1"/>
                                <w:numId w:val="1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FFS: The UE can update UL PL in a way that new UL PL = current UL PL + an update delta indicated by the NW.</w:t>
                            </w:r>
                          </w:p>
                          <w:p w14:paraId="76BE8156" w14:textId="77777777" w:rsidR="00FC1F9F" w:rsidRPr="001B2676" w:rsidRDefault="00FC1F9F" w:rsidP="00FC1F9F">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it does not intend to increase the number of maintained PLs per cell.</w:t>
                            </w:r>
                          </w:p>
                          <w:p w14:paraId="0574B1D6" w14:textId="77777777" w:rsidR="00FC1F9F" w:rsidRPr="001B2676" w:rsidRDefault="00FC1F9F" w:rsidP="00FC1F9F">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Malgun Gothic" w:hAnsi="Times New Roman" w:cs="Times New Roman"/>
                                <w:color w:val="FF0000"/>
                                <w:szCs w:val="20"/>
                                <w:lang w:val="en-GB"/>
                              </w:rPr>
                              <w:t xml:space="preserve">FFS: </w:t>
                            </w:r>
                            <w:r w:rsidRPr="001B2676">
                              <w:rPr>
                                <w:rFonts w:ascii="Times New Roman" w:eastAsia="DengXian" w:hAnsi="Times New Roman" w:cs="Times New Roman"/>
                                <w:color w:val="FF0000"/>
                                <w:szCs w:val="20"/>
                                <w:lang w:val="en-CA"/>
                              </w:rPr>
                              <w:t xml:space="preserve">whether to support associating </w:t>
                            </w:r>
                            <w:r w:rsidRPr="001B2676">
                              <w:rPr>
                                <w:rFonts w:ascii="Times New Roman" w:eastAsia="DengXian" w:hAnsi="Times New Roman" w:cs="Times New Roman"/>
                                <w:color w:val="FF0000"/>
                                <w:szCs w:val="20"/>
                                <w:lang w:val="en-GB"/>
                              </w:rPr>
                              <w:t xml:space="preserve">joint TCI state (if supported) with a </w:t>
                            </w:r>
                            <w:r w:rsidRPr="001B2676">
                              <w:rPr>
                                <w:rFonts w:ascii="Times New Roman" w:eastAsia="DengXian" w:hAnsi="Times New Roman" w:cs="Times New Roman"/>
                                <w:color w:val="FF0000"/>
                                <w:szCs w:val="20"/>
                                <w:lang w:val="en-CA"/>
                              </w:rPr>
                              <w:t>PL offset.</w:t>
                            </w:r>
                          </w:p>
                          <w:p w14:paraId="68D7204D" w14:textId="77777777" w:rsidR="00FC1F9F" w:rsidRPr="001B2676" w:rsidRDefault="00FC1F9F" w:rsidP="00FC1F9F">
                            <w:pPr>
                              <w:spacing w:after="0" w:line="240" w:lineRule="auto"/>
                              <w:ind w:left="360"/>
                              <w:rPr>
                                <w:rFonts w:ascii="Times" w:eastAsia="DengXian" w:hAnsi="Times" w:cs="Times New Roman"/>
                                <w:szCs w:val="20"/>
                                <w:lang w:val="en-GB"/>
                              </w:rPr>
                            </w:pPr>
                            <w:r w:rsidRPr="001B2676">
                              <w:rPr>
                                <w:rFonts w:ascii="Times" w:eastAsia="DengXian" w:hAnsi="Times" w:cs="Times New Roman"/>
                                <w:szCs w:val="20"/>
                                <w:lang w:val="en-GB"/>
                              </w:rPr>
                              <w:t>Further study whether/how to apply a PL offset on PDCCH-order PRACH transmission too.</w:t>
                            </w:r>
                          </w:p>
                          <w:p w14:paraId="1FFF27B4" w14:textId="77777777" w:rsidR="00FC1F9F" w:rsidRPr="001B2676" w:rsidRDefault="00FC1F9F" w:rsidP="00FC1F9F">
                            <w:pPr>
                              <w:numPr>
                                <w:ilvl w:val="0"/>
                                <w:numId w:val="1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 xml:space="preserve">FFS: how to determine the Tx beam of PRACH towards UL TRP </w:t>
                            </w:r>
                          </w:p>
                          <w:p w14:paraId="1AA2F64A" w14:textId="77777777" w:rsidR="00FC1F9F" w:rsidRDefault="00FC1F9F" w:rsidP="00FC1F9F">
                            <w:pPr>
                              <w:numPr>
                                <w:ilvl w:val="0"/>
                                <w:numId w:val="14"/>
                              </w:numPr>
                              <w:spacing w:after="0" w:line="240" w:lineRule="auto"/>
                              <w:jc w:val="both"/>
                              <w:rPr>
                                <w:szCs w:val="24"/>
                                <w:lang w:val="en-GB"/>
                              </w:rPr>
                            </w:pPr>
                            <w:r w:rsidRPr="001B2676">
                              <w:rPr>
                                <w:rFonts w:ascii="Times" w:eastAsia="DengXian" w:hAnsi="Times" w:cs="Times New Roman"/>
                                <w:szCs w:val="20"/>
                                <w:lang w:val="en-GB"/>
                              </w:rPr>
                              <w:t>Note: this does not imply to support 2 TA for single-DCI based system.</w:t>
                            </w:r>
                          </w:p>
                          <w:p w14:paraId="78CF3CD0" w14:textId="77777777" w:rsidR="00FC1F9F" w:rsidRDefault="00FC1F9F" w:rsidP="00FC1F9F">
                            <w:pPr>
                              <w:spacing w:after="0" w:line="240" w:lineRule="auto"/>
                              <w:rPr>
                                <w:rFonts w:ascii="Times" w:eastAsia="PMingLiU" w:hAnsi="Times" w:cs="Batang"/>
                                <w:szCs w:val="20"/>
                                <w:lang w:val="en-GB" w:eastAsia="zh-TW"/>
                              </w:rPr>
                            </w:pPr>
                          </w:p>
                          <w:p w14:paraId="415CDFCA" w14:textId="77777777" w:rsidR="00FC1F9F" w:rsidRPr="003A48DF" w:rsidRDefault="00FC1F9F" w:rsidP="00FC1F9F">
                            <w:pPr>
                              <w:spacing w:after="0" w:line="240" w:lineRule="auto"/>
                              <w:rPr>
                                <w:rFonts w:ascii="Times" w:eastAsia="DengXian" w:hAnsi="Times" w:cs="Arial"/>
                                <w:b/>
                                <w:bCs/>
                                <w:szCs w:val="20"/>
                                <w:highlight w:val="green"/>
                                <w:lang w:val="en-CA"/>
                              </w:rPr>
                            </w:pPr>
                            <w:proofErr w:type="gramStart"/>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w:t>
                            </w:r>
                            <w:proofErr w:type="gramEnd"/>
                            <w:r>
                              <w:rPr>
                                <w:rFonts w:ascii="Times" w:eastAsia="DengXian" w:hAnsi="Times" w:cs="Arial"/>
                                <w:b/>
                                <w:bCs/>
                                <w:szCs w:val="20"/>
                                <w:highlight w:val="green"/>
                                <w:lang w:val="en-CA"/>
                              </w:rPr>
                              <w:t>RAN1#116bis)</w:t>
                            </w:r>
                          </w:p>
                          <w:p w14:paraId="23021556" w14:textId="77777777" w:rsidR="00FC1F9F" w:rsidRPr="003A48DF" w:rsidRDefault="00FC1F9F" w:rsidP="00FC1F9F">
                            <w:p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For FR1, a joint TCI state can be associated with a PL offset.</w:t>
                            </w:r>
                          </w:p>
                          <w:p w14:paraId="21F94CA0" w14:textId="77777777" w:rsidR="00FC1F9F" w:rsidRPr="003A48DF" w:rsidRDefault="00FC1F9F" w:rsidP="00FC1F9F">
                            <w:pPr>
                              <w:numPr>
                                <w:ilvl w:val="0"/>
                                <w:numId w:val="18"/>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73FD5B6E" w14:textId="77777777" w:rsidR="00FC1F9F" w:rsidRPr="003A48DF" w:rsidRDefault="00FC1F9F" w:rsidP="00FC1F9F">
                            <w:pPr>
                              <w:numPr>
                                <w:ilvl w:val="1"/>
                                <w:numId w:val="18"/>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Reuse the legacy uplink power control formulation by replacing legacy PL with a PL which is derived from the DL PL RS and the PL offset.</w:t>
                            </w:r>
                          </w:p>
                          <w:p w14:paraId="59A98BD6" w14:textId="77777777" w:rsidR="00FC1F9F" w:rsidRPr="003A48DF" w:rsidRDefault="00FC1F9F" w:rsidP="00FC1F9F">
                            <w:pPr>
                              <w:numPr>
                                <w:ilvl w:val="1"/>
                                <w:numId w:val="18"/>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FFS: The UE can update UL PL in a way that new UL PL = current UL PL + an update delta indicated by the NW.</w:t>
                            </w:r>
                          </w:p>
                          <w:p w14:paraId="0DEC96D4" w14:textId="77777777" w:rsidR="00F647CE" w:rsidRDefault="00F647CE" w:rsidP="00F647CE">
                            <w:pPr>
                              <w:spacing w:after="0" w:line="240" w:lineRule="auto"/>
                              <w:rPr>
                                <w:rFonts w:ascii="Times" w:eastAsia="Batang" w:hAnsi="Times" w:cs="Times New Roman"/>
                                <w:szCs w:val="20"/>
                                <w:lang w:val="en-GB"/>
                              </w:rPr>
                            </w:pPr>
                          </w:p>
                          <w:p w14:paraId="68E8251C" w14:textId="77777777" w:rsidR="00F647CE" w:rsidRPr="00E76041" w:rsidRDefault="00F647CE" w:rsidP="00F647CE">
                            <w:pPr>
                              <w:rPr>
                                <w:rFonts w:asciiTheme="minorHAnsi" w:eastAsia="DengXian" w:hAnsiTheme="minorHAnsi"/>
                                <w:kern w:val="2"/>
                                <w:sz w:val="22"/>
                                <w:lang w:val="en-CA" w:eastAsia="zh-CN"/>
                                <w14:ligatures w14:val="standardContextual"/>
                              </w:rPr>
                            </w:pPr>
                            <w:r w:rsidRPr="00E76041">
                              <w:rPr>
                                <w:rFonts w:asciiTheme="minorHAnsi" w:eastAsia="DengXian" w:hAnsiTheme="minorHAnsi" w:hint="eastAsia"/>
                                <w:b/>
                                <w:bCs/>
                                <w:kern w:val="2"/>
                                <w:sz w:val="22"/>
                                <w:highlight w:val="darkYellow"/>
                                <w:lang w:val="en-CA" w:eastAsia="zh-CN"/>
                                <w14:ligatures w14:val="standardContextual"/>
                              </w:rPr>
                              <w:t>Conclusion</w:t>
                            </w:r>
                            <w:r w:rsidRPr="00E76041">
                              <w:rPr>
                                <w:rFonts w:asciiTheme="minorHAnsi" w:eastAsia="DengXian" w:hAnsiTheme="minorHAnsi"/>
                                <w:b/>
                                <w:bCs/>
                                <w:kern w:val="2"/>
                                <w:sz w:val="22"/>
                                <w:highlight w:val="darkYellow"/>
                                <w:lang w:val="en-CA" w:eastAsia="zh-CN"/>
                                <w14:ligatures w14:val="standardContextual"/>
                              </w:rPr>
                              <w:t xml:space="preserve"> (RAN1#117)</w:t>
                            </w:r>
                          </w:p>
                          <w:p w14:paraId="2CE49224" w14:textId="77777777" w:rsidR="00F647CE" w:rsidRPr="00E76041" w:rsidRDefault="00F647CE" w:rsidP="00F647CE">
                            <w:pPr>
                              <w:rPr>
                                <w:rFonts w:asciiTheme="minorHAnsi" w:eastAsia="DengXian" w:hAnsiTheme="minorHAnsi"/>
                                <w:kern w:val="2"/>
                                <w:sz w:val="22"/>
                                <w:lang w:val="en-CA" w:eastAsia="zh-CN"/>
                                <w14:ligatures w14:val="standardContextual"/>
                              </w:rPr>
                            </w:pPr>
                            <w:r w:rsidRPr="00E76041">
                              <w:rPr>
                                <w:rFonts w:asciiTheme="minorHAnsi" w:eastAsia="DengXian" w:hAnsiTheme="minorHAnsi"/>
                                <w:kern w:val="2"/>
                                <w:sz w:val="22"/>
                                <w:lang w:val="en-CA" w:eastAsia="zh-CN"/>
                                <w14:ligatures w14:val="standardContextual"/>
                              </w:rPr>
                              <w:t xml:space="preserve">For the asymmetric DL </w:t>
                            </w:r>
                            <w:proofErr w:type="spellStart"/>
                            <w:r w:rsidRPr="00E76041">
                              <w:rPr>
                                <w:rFonts w:asciiTheme="minorHAnsi" w:eastAsia="DengXian" w:hAnsiTheme="minorHAnsi"/>
                                <w:kern w:val="2"/>
                                <w:sz w:val="22"/>
                                <w:lang w:val="en-CA" w:eastAsia="zh-CN"/>
                                <w14:ligatures w14:val="standardContextual"/>
                              </w:rPr>
                              <w:t>sTRP</w:t>
                            </w:r>
                            <w:proofErr w:type="spellEnd"/>
                            <w:r w:rsidRPr="00E76041">
                              <w:rPr>
                                <w:rFonts w:asciiTheme="minorHAnsi" w:eastAsia="DengXian" w:hAnsiTheme="minorHAnsi"/>
                                <w:kern w:val="2"/>
                                <w:sz w:val="22"/>
                                <w:lang w:val="en-CA" w:eastAsia="zh-CN"/>
                                <w14:ligatures w14:val="standardContextual"/>
                              </w:rPr>
                              <w:t xml:space="preserve">/UL </w:t>
                            </w:r>
                            <w:proofErr w:type="spellStart"/>
                            <w:r w:rsidRPr="00E76041">
                              <w:rPr>
                                <w:rFonts w:asciiTheme="minorHAnsi" w:eastAsia="DengXian" w:hAnsiTheme="minorHAnsi"/>
                                <w:kern w:val="2"/>
                                <w:sz w:val="22"/>
                                <w:lang w:val="en-CA" w:eastAsia="zh-CN"/>
                                <w14:ligatures w14:val="standardContextual"/>
                              </w:rPr>
                              <w:t>mTRP</w:t>
                            </w:r>
                            <w:proofErr w:type="spellEnd"/>
                            <w:r w:rsidRPr="00E76041">
                              <w:rPr>
                                <w:rFonts w:asciiTheme="minorHAnsi" w:eastAsia="DengXian" w:hAnsiTheme="minorHAnsi"/>
                                <w:kern w:val="2"/>
                                <w:sz w:val="22"/>
                                <w:lang w:val="en-CA" w:eastAsia="zh-CN"/>
                                <w14:ligatures w14:val="standardContextual"/>
                              </w:rPr>
                              <w:t xml:space="preserve"> deployment scenario, reuse the rel-17 unified TCI/ICBM and rel-18 unified TCI framework:</w:t>
                            </w:r>
                          </w:p>
                          <w:p w14:paraId="57C7494A" w14:textId="77777777" w:rsidR="00F647CE" w:rsidRPr="00E76041" w:rsidRDefault="00F647CE" w:rsidP="00F647CE">
                            <w:pPr>
                              <w:numPr>
                                <w:ilvl w:val="0"/>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When rel-17 unified TCI/ICBM is configured:</w:t>
                            </w:r>
                          </w:p>
                          <w:p w14:paraId="13539066" w14:textId="77777777" w:rsidR="00F647CE" w:rsidRPr="00E76041" w:rsidRDefault="00F647CE" w:rsidP="00F647CE">
                            <w:pPr>
                              <w:numPr>
                                <w:ilvl w:val="1"/>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FR1: one joint TCI state or {one DL TCI state + one UL TCI state} can be applied.</w:t>
                            </w:r>
                          </w:p>
                          <w:p w14:paraId="07D75DD8" w14:textId="77777777" w:rsidR="00F647CE" w:rsidRPr="00E76041" w:rsidRDefault="00F647CE" w:rsidP="00F647CE">
                            <w:pPr>
                              <w:numPr>
                                <w:ilvl w:val="1"/>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FR2: {one DL TCI state + one UL TCI state} can be applied.</w:t>
                            </w:r>
                          </w:p>
                          <w:p w14:paraId="6C37D134" w14:textId="77777777" w:rsidR="00F647CE" w:rsidRPr="00E76041" w:rsidRDefault="00F647CE" w:rsidP="00F647CE">
                            <w:pPr>
                              <w:numPr>
                                <w:ilvl w:val="0"/>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When rel-18 unified TCI is configured:</w:t>
                            </w:r>
                          </w:p>
                          <w:p w14:paraId="34619866" w14:textId="77777777" w:rsidR="00F647CE" w:rsidRPr="00E76041" w:rsidRDefault="00F647CE" w:rsidP="00F647CE">
                            <w:pPr>
                              <w:numPr>
                                <w:ilvl w:val="1"/>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FR1: up to two joint TCI states or {one DL TCI state + up to two UL TCI state} can be applied.</w:t>
                            </w:r>
                          </w:p>
                          <w:p w14:paraId="691A75B3" w14:textId="7A880AD2" w:rsidR="00F647CE" w:rsidRPr="00EB1E7F" w:rsidRDefault="00F647CE" w:rsidP="00EB1E7F">
                            <w:pPr>
                              <w:numPr>
                                <w:ilvl w:val="1"/>
                                <w:numId w:val="23"/>
                              </w:numPr>
                              <w:spacing w:after="0" w:line="240" w:lineRule="auto"/>
                              <w:jc w:val="both"/>
                              <w:rPr>
                                <w:rFonts w:ascii="Times" w:eastAsia="Batang" w:hAnsi="Times" w:cs="Times New Roman"/>
                                <w:szCs w:val="20"/>
                                <w:lang w:val="en-CA"/>
                              </w:rPr>
                            </w:pPr>
                            <w:r w:rsidRPr="00E76041">
                              <w:rPr>
                                <w:rFonts w:ascii="Times" w:eastAsia="DengXian" w:hAnsi="Times" w:cs="Times New Roman"/>
                                <w:lang w:val="en-CA" w:eastAsia="zh-CN"/>
                                <w14:ligatures w14:val="standardContextual"/>
                              </w:rPr>
                              <w:t>For FR2: {one DL TCI state + up to two UL TCI states} can be applied.</w:t>
                            </w:r>
                          </w:p>
                        </w:txbxContent>
                      </wps:txbx>
                      <wps:bodyPr rot="0" vert="horz" wrap="square" lIns="91440" tIns="45720" rIns="91440" bIns="45720" anchor="t" anchorCtr="0" upright="1">
                        <a:spAutoFit/>
                      </wps:bodyPr>
                    </wps:wsp>
                  </a:graphicData>
                </a:graphic>
              </wp:inline>
            </w:drawing>
          </mc:Choice>
          <mc:Fallback>
            <w:pict>
              <v:shape w14:anchorId="41F6F17B" id="Text Box 4" o:spid="_x0000_s1034" type="#_x0000_t202" style="width:481.95pt;height:12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" fillcolor="white [3201]" strokeweight=".5pt">
                <v:textbox style="mso-fit-shape-to-text:t">
                  <w:txbxContent>
                    <w:p w14:paraId="640A95E3" w14:textId="77777777" w:rsidR="00FC1F9F" w:rsidRPr="001B2676" w:rsidRDefault="00FC1F9F" w:rsidP="00FC1F9F">
                      <w:pPr>
                        <w:spacing w:after="0" w:line="240" w:lineRule="auto"/>
                        <w:jc w:val="both"/>
                        <w:rPr>
                          <w:rFonts w:ascii="Times New Roman" w:eastAsia="DengXian" w:hAnsi="Times New Roman" w:cs="Times New Roman"/>
                          <w:szCs w:val="20"/>
                          <w:highlight w:val="green"/>
                        </w:rPr>
                      </w:pPr>
                      <w:r w:rsidRPr="001B2676">
                        <w:rPr>
                          <w:rFonts w:ascii="Times New Roman" w:eastAsia="DengXian" w:hAnsi="Times New Roman" w:cs="Times New Roman"/>
                          <w:b/>
                          <w:bCs/>
                          <w:szCs w:val="20"/>
                          <w:highlight w:val="green"/>
                        </w:rPr>
                        <w:t>Agreement</w:t>
                      </w:r>
                      <w:r>
                        <w:rPr>
                          <w:rFonts w:ascii="Times New Roman" w:eastAsia="DengXian" w:hAnsi="Times New Roman" w:cs="Times New Roman"/>
                          <w:b/>
                          <w:bCs/>
                          <w:szCs w:val="20"/>
                          <w:highlight w:val="green"/>
                        </w:rPr>
                        <w:t xml:space="preserve"> (RAN1#116)</w:t>
                      </w:r>
                    </w:p>
                    <w:p w14:paraId="052507A0" w14:textId="77777777" w:rsidR="00FC1F9F" w:rsidRPr="001B2676" w:rsidRDefault="00FC1F9F" w:rsidP="00FC1F9F">
                      <w:p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 xml:space="preserve">For the asymmetric DL </w:t>
                      </w:r>
                      <w:proofErr w:type="spellStart"/>
                      <w:r w:rsidRPr="001B2676">
                        <w:rPr>
                          <w:rFonts w:ascii="Times New Roman" w:eastAsia="Malgun Gothic" w:hAnsi="Times New Roman" w:cs="Times New Roman"/>
                          <w:szCs w:val="20"/>
                          <w:lang w:val="en-GB"/>
                        </w:rPr>
                        <w:t>sTRP</w:t>
                      </w:r>
                      <w:proofErr w:type="spellEnd"/>
                      <w:r w:rsidRPr="001B2676">
                        <w:rPr>
                          <w:rFonts w:ascii="Times New Roman" w:eastAsia="Malgun Gothic" w:hAnsi="Times New Roman" w:cs="Times New Roman"/>
                          <w:szCs w:val="20"/>
                          <w:lang w:val="en-GB"/>
                        </w:rPr>
                        <w:t xml:space="preserve">/UL </w:t>
                      </w:r>
                      <w:proofErr w:type="spellStart"/>
                      <w:r w:rsidRPr="001B2676">
                        <w:rPr>
                          <w:rFonts w:ascii="Times New Roman" w:eastAsia="Malgun Gothic" w:hAnsi="Times New Roman" w:cs="Times New Roman"/>
                          <w:szCs w:val="20"/>
                          <w:lang w:val="en-GB"/>
                        </w:rPr>
                        <w:t>mTRP</w:t>
                      </w:r>
                      <w:proofErr w:type="spellEnd"/>
                      <w:r w:rsidRPr="001B2676">
                        <w:rPr>
                          <w:rFonts w:ascii="Times New Roman" w:eastAsia="Malgun Gothic" w:hAnsi="Times New Roman" w:cs="Times New Roman"/>
                          <w:szCs w:val="20"/>
                          <w:lang w:val="en-GB"/>
                        </w:rPr>
                        <w:t xml:space="preserve"> deployment scenarios, support to associate a UL TCI state with a PL offset:</w:t>
                      </w:r>
                    </w:p>
                    <w:p w14:paraId="78A236A6" w14:textId="77777777" w:rsidR="00FC1F9F" w:rsidRPr="001B2676" w:rsidRDefault="00FC1F9F" w:rsidP="00FC1F9F">
                      <w:pPr>
                        <w:numPr>
                          <w:ilvl w:val="0"/>
                          <w:numId w:val="1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When a UL TCI state associated with a PL offset is applied for the PUSCH/PUCCH/SRS transmission, the UE shall calculate the Tx power of the PUSCH/PUCCH/SRS based on the DL PL RS and PL offset associated with this UL TCI state.</w:t>
                      </w:r>
                    </w:p>
                    <w:p w14:paraId="021780FC" w14:textId="77777777" w:rsidR="00FC1F9F" w:rsidRPr="001B2676" w:rsidRDefault="00FC1F9F" w:rsidP="00FC1F9F">
                      <w:pPr>
                        <w:numPr>
                          <w:ilvl w:val="1"/>
                          <w:numId w:val="1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Reuse the legacy uplink power control formulation by replacing legacy PL with UL PL which is derived from the DL PL RS and the PL offset.</w:t>
                      </w:r>
                    </w:p>
                    <w:p w14:paraId="5ABBEEA1" w14:textId="77777777" w:rsidR="00FC1F9F" w:rsidRPr="001B2676" w:rsidRDefault="00FC1F9F" w:rsidP="00FC1F9F">
                      <w:pPr>
                        <w:numPr>
                          <w:ilvl w:val="1"/>
                          <w:numId w:val="14"/>
                        </w:numPr>
                        <w:spacing w:after="0" w:line="240" w:lineRule="auto"/>
                        <w:jc w:val="both"/>
                        <w:rPr>
                          <w:rFonts w:ascii="Times New Roman" w:eastAsia="Malgun Gothic" w:hAnsi="Times New Roman" w:cs="Times New Roman"/>
                          <w:szCs w:val="20"/>
                          <w:lang w:val="en-GB"/>
                        </w:rPr>
                      </w:pPr>
                      <w:r w:rsidRPr="001B2676">
                        <w:rPr>
                          <w:rFonts w:ascii="Times New Roman" w:eastAsia="Malgun Gothic" w:hAnsi="Times New Roman" w:cs="Times New Roman"/>
                          <w:szCs w:val="20"/>
                          <w:lang w:val="en-GB"/>
                        </w:rPr>
                        <w:t>FFS: The UE can update UL PL in a way that new UL PL = current UL PL + an update delta indicated by the NW.</w:t>
                      </w:r>
                    </w:p>
                    <w:p w14:paraId="76BE8156" w14:textId="77777777" w:rsidR="00FC1F9F" w:rsidRPr="001B2676" w:rsidRDefault="00FC1F9F" w:rsidP="00FC1F9F">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DengXian" w:hAnsi="Times New Roman" w:cs="Times New Roman"/>
                          <w:szCs w:val="20"/>
                          <w:lang w:val="en-GB"/>
                        </w:rPr>
                        <w:t>Note: it does not intend to increase the number of maintained PLs per cell.</w:t>
                      </w:r>
                    </w:p>
                    <w:p w14:paraId="0574B1D6" w14:textId="77777777" w:rsidR="00FC1F9F" w:rsidRPr="001B2676" w:rsidRDefault="00FC1F9F" w:rsidP="00FC1F9F">
                      <w:pPr>
                        <w:numPr>
                          <w:ilvl w:val="0"/>
                          <w:numId w:val="14"/>
                        </w:numPr>
                        <w:spacing w:after="0" w:line="240" w:lineRule="auto"/>
                        <w:jc w:val="both"/>
                        <w:rPr>
                          <w:rFonts w:ascii="Times New Roman" w:eastAsia="DengXian" w:hAnsi="Times New Roman" w:cs="Times New Roman"/>
                          <w:szCs w:val="20"/>
                          <w:lang w:val="en-GB"/>
                        </w:rPr>
                      </w:pPr>
                      <w:r w:rsidRPr="001B2676">
                        <w:rPr>
                          <w:rFonts w:ascii="Times New Roman" w:eastAsia="Malgun Gothic" w:hAnsi="Times New Roman" w:cs="Times New Roman"/>
                          <w:color w:val="FF0000"/>
                          <w:szCs w:val="20"/>
                          <w:lang w:val="en-GB"/>
                        </w:rPr>
                        <w:t xml:space="preserve">FFS: </w:t>
                      </w:r>
                      <w:r w:rsidRPr="001B2676">
                        <w:rPr>
                          <w:rFonts w:ascii="Times New Roman" w:eastAsia="DengXian" w:hAnsi="Times New Roman" w:cs="Times New Roman"/>
                          <w:color w:val="FF0000"/>
                          <w:szCs w:val="20"/>
                          <w:lang w:val="en-CA"/>
                        </w:rPr>
                        <w:t xml:space="preserve">whether to support associating </w:t>
                      </w:r>
                      <w:r w:rsidRPr="001B2676">
                        <w:rPr>
                          <w:rFonts w:ascii="Times New Roman" w:eastAsia="DengXian" w:hAnsi="Times New Roman" w:cs="Times New Roman"/>
                          <w:color w:val="FF0000"/>
                          <w:szCs w:val="20"/>
                          <w:lang w:val="en-GB"/>
                        </w:rPr>
                        <w:t xml:space="preserve">joint TCI state (if supported) with a </w:t>
                      </w:r>
                      <w:r w:rsidRPr="001B2676">
                        <w:rPr>
                          <w:rFonts w:ascii="Times New Roman" w:eastAsia="DengXian" w:hAnsi="Times New Roman" w:cs="Times New Roman"/>
                          <w:color w:val="FF0000"/>
                          <w:szCs w:val="20"/>
                          <w:lang w:val="en-CA"/>
                        </w:rPr>
                        <w:t>PL offset.</w:t>
                      </w:r>
                    </w:p>
                    <w:p w14:paraId="68D7204D" w14:textId="77777777" w:rsidR="00FC1F9F" w:rsidRPr="001B2676" w:rsidRDefault="00FC1F9F" w:rsidP="00FC1F9F">
                      <w:pPr>
                        <w:spacing w:after="0" w:line="240" w:lineRule="auto"/>
                        <w:ind w:left="360"/>
                        <w:rPr>
                          <w:rFonts w:ascii="Times" w:eastAsia="DengXian" w:hAnsi="Times" w:cs="Times New Roman"/>
                          <w:szCs w:val="20"/>
                          <w:lang w:val="en-GB"/>
                        </w:rPr>
                      </w:pPr>
                      <w:r w:rsidRPr="001B2676">
                        <w:rPr>
                          <w:rFonts w:ascii="Times" w:eastAsia="DengXian" w:hAnsi="Times" w:cs="Times New Roman"/>
                          <w:szCs w:val="20"/>
                          <w:lang w:val="en-GB"/>
                        </w:rPr>
                        <w:t>Further study whether/how to apply a PL offset on PDCCH-order PRACH transmission too.</w:t>
                      </w:r>
                    </w:p>
                    <w:p w14:paraId="1FFF27B4" w14:textId="77777777" w:rsidR="00FC1F9F" w:rsidRPr="001B2676" w:rsidRDefault="00FC1F9F" w:rsidP="00FC1F9F">
                      <w:pPr>
                        <w:numPr>
                          <w:ilvl w:val="0"/>
                          <w:numId w:val="14"/>
                        </w:numPr>
                        <w:spacing w:after="0" w:line="240" w:lineRule="auto"/>
                        <w:jc w:val="both"/>
                        <w:rPr>
                          <w:rFonts w:ascii="Times" w:eastAsia="DengXian" w:hAnsi="Times" w:cs="Times New Roman"/>
                          <w:szCs w:val="20"/>
                          <w:lang w:val="en-GB"/>
                        </w:rPr>
                      </w:pPr>
                      <w:r w:rsidRPr="001B2676">
                        <w:rPr>
                          <w:rFonts w:ascii="Times" w:eastAsia="DengXian" w:hAnsi="Times" w:cs="Times New Roman"/>
                          <w:szCs w:val="20"/>
                          <w:lang w:val="en-GB"/>
                        </w:rPr>
                        <w:t xml:space="preserve">FFS: how to determine the Tx beam of PRACH towards UL TRP </w:t>
                      </w:r>
                    </w:p>
                    <w:p w14:paraId="1AA2F64A" w14:textId="77777777" w:rsidR="00FC1F9F" w:rsidRDefault="00FC1F9F" w:rsidP="00FC1F9F">
                      <w:pPr>
                        <w:numPr>
                          <w:ilvl w:val="0"/>
                          <w:numId w:val="14"/>
                        </w:numPr>
                        <w:spacing w:after="0" w:line="240" w:lineRule="auto"/>
                        <w:jc w:val="both"/>
                        <w:rPr>
                          <w:szCs w:val="24"/>
                          <w:lang w:val="en-GB"/>
                        </w:rPr>
                      </w:pPr>
                      <w:r w:rsidRPr="001B2676">
                        <w:rPr>
                          <w:rFonts w:ascii="Times" w:eastAsia="DengXian" w:hAnsi="Times" w:cs="Times New Roman"/>
                          <w:szCs w:val="20"/>
                          <w:lang w:val="en-GB"/>
                        </w:rPr>
                        <w:t>Note: this does not imply to support 2 TA for single-DCI based system.</w:t>
                      </w:r>
                    </w:p>
                    <w:p w14:paraId="78CF3CD0" w14:textId="77777777" w:rsidR="00FC1F9F" w:rsidRDefault="00FC1F9F" w:rsidP="00FC1F9F">
                      <w:pPr>
                        <w:spacing w:after="0" w:line="240" w:lineRule="auto"/>
                        <w:rPr>
                          <w:rFonts w:ascii="Times" w:eastAsia="PMingLiU" w:hAnsi="Times" w:cs="Batang"/>
                          <w:szCs w:val="20"/>
                          <w:lang w:val="en-GB" w:eastAsia="zh-TW"/>
                        </w:rPr>
                      </w:pPr>
                    </w:p>
                    <w:p w14:paraId="415CDFCA" w14:textId="77777777" w:rsidR="00FC1F9F" w:rsidRPr="003A48DF" w:rsidRDefault="00FC1F9F" w:rsidP="00FC1F9F">
                      <w:pPr>
                        <w:spacing w:after="0" w:line="240" w:lineRule="auto"/>
                        <w:rPr>
                          <w:rFonts w:ascii="Times" w:eastAsia="DengXian" w:hAnsi="Times" w:cs="Arial"/>
                          <w:b/>
                          <w:bCs/>
                          <w:szCs w:val="20"/>
                          <w:highlight w:val="green"/>
                          <w:lang w:val="en-CA"/>
                        </w:rPr>
                      </w:pPr>
                      <w:proofErr w:type="gramStart"/>
                      <w:r w:rsidRPr="003A48DF">
                        <w:rPr>
                          <w:rFonts w:ascii="Times" w:eastAsia="DengXian" w:hAnsi="Times" w:cs="Arial"/>
                          <w:b/>
                          <w:bCs/>
                          <w:szCs w:val="20"/>
                          <w:highlight w:val="green"/>
                          <w:lang w:val="en-CA"/>
                        </w:rPr>
                        <w:t>Agreement</w:t>
                      </w:r>
                      <w:r>
                        <w:rPr>
                          <w:rFonts w:ascii="Times" w:eastAsia="DengXian" w:hAnsi="Times" w:cs="Arial"/>
                          <w:b/>
                          <w:bCs/>
                          <w:szCs w:val="20"/>
                          <w:highlight w:val="green"/>
                          <w:lang w:val="en-CA"/>
                        </w:rPr>
                        <w:t>(</w:t>
                      </w:r>
                      <w:proofErr w:type="gramEnd"/>
                      <w:r>
                        <w:rPr>
                          <w:rFonts w:ascii="Times" w:eastAsia="DengXian" w:hAnsi="Times" w:cs="Arial"/>
                          <w:b/>
                          <w:bCs/>
                          <w:szCs w:val="20"/>
                          <w:highlight w:val="green"/>
                          <w:lang w:val="en-CA"/>
                        </w:rPr>
                        <w:t>RAN1#116bis)</w:t>
                      </w:r>
                    </w:p>
                    <w:p w14:paraId="23021556" w14:textId="77777777" w:rsidR="00FC1F9F" w:rsidRPr="003A48DF" w:rsidRDefault="00FC1F9F" w:rsidP="00FC1F9F">
                      <w:p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For FR1, a joint TCI state can be associated with a PL offset.</w:t>
                      </w:r>
                    </w:p>
                    <w:p w14:paraId="21F94CA0" w14:textId="77777777" w:rsidR="00FC1F9F" w:rsidRPr="003A48DF" w:rsidRDefault="00FC1F9F" w:rsidP="00FC1F9F">
                      <w:pPr>
                        <w:numPr>
                          <w:ilvl w:val="0"/>
                          <w:numId w:val="18"/>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When a joint TCI state associated with a PL offset is applied for the PUSCH/PUCCH/SRS transmission, the UE shall calculate the Tx power of the PUSCH/PUCCH/SRS based on the DL PL RS and PL offset associated with this joint TCI state.</w:t>
                      </w:r>
                    </w:p>
                    <w:p w14:paraId="73FD5B6E" w14:textId="77777777" w:rsidR="00FC1F9F" w:rsidRPr="003A48DF" w:rsidRDefault="00FC1F9F" w:rsidP="00FC1F9F">
                      <w:pPr>
                        <w:numPr>
                          <w:ilvl w:val="1"/>
                          <w:numId w:val="18"/>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Reuse the legacy uplink power control formulation by replacing legacy PL with a PL which is derived from the DL PL RS and the PL offset.</w:t>
                      </w:r>
                    </w:p>
                    <w:p w14:paraId="59A98BD6" w14:textId="77777777" w:rsidR="00FC1F9F" w:rsidRPr="003A48DF" w:rsidRDefault="00FC1F9F" w:rsidP="00FC1F9F">
                      <w:pPr>
                        <w:numPr>
                          <w:ilvl w:val="1"/>
                          <w:numId w:val="18"/>
                        </w:numPr>
                        <w:spacing w:after="0" w:line="240" w:lineRule="auto"/>
                        <w:rPr>
                          <w:rFonts w:ascii="Times" w:eastAsia="Batang" w:hAnsi="Times" w:cs="Times New Roman"/>
                          <w:szCs w:val="20"/>
                          <w:lang w:val="en-GB"/>
                        </w:rPr>
                      </w:pPr>
                      <w:r w:rsidRPr="003A48DF">
                        <w:rPr>
                          <w:rFonts w:ascii="Times" w:eastAsia="Batang" w:hAnsi="Times" w:cs="Times New Roman"/>
                          <w:szCs w:val="20"/>
                          <w:lang w:val="en-GB"/>
                        </w:rPr>
                        <w:t>FFS: The UE can update UL PL in a way that new UL PL = current UL PL + an update delta indicated by the NW.</w:t>
                      </w:r>
                    </w:p>
                    <w:p w14:paraId="0DEC96D4" w14:textId="77777777" w:rsidR="00F647CE" w:rsidRDefault="00F647CE" w:rsidP="00F647CE">
                      <w:pPr>
                        <w:spacing w:after="0" w:line="240" w:lineRule="auto"/>
                        <w:rPr>
                          <w:rFonts w:ascii="Times" w:eastAsia="Batang" w:hAnsi="Times" w:cs="Times New Roman"/>
                          <w:szCs w:val="20"/>
                          <w:lang w:val="en-GB"/>
                        </w:rPr>
                      </w:pPr>
                    </w:p>
                    <w:p w14:paraId="68E8251C" w14:textId="77777777" w:rsidR="00F647CE" w:rsidRPr="00E76041" w:rsidRDefault="00F647CE" w:rsidP="00F647CE">
                      <w:pPr>
                        <w:rPr>
                          <w:rFonts w:asciiTheme="minorHAnsi" w:eastAsia="DengXian" w:hAnsiTheme="minorHAnsi"/>
                          <w:kern w:val="2"/>
                          <w:sz w:val="22"/>
                          <w:lang w:val="en-CA" w:eastAsia="zh-CN"/>
                          <w14:ligatures w14:val="standardContextual"/>
                        </w:rPr>
                      </w:pPr>
                      <w:r w:rsidRPr="00E76041">
                        <w:rPr>
                          <w:rFonts w:asciiTheme="minorHAnsi" w:eastAsia="DengXian" w:hAnsiTheme="minorHAnsi" w:hint="eastAsia"/>
                          <w:b/>
                          <w:bCs/>
                          <w:kern w:val="2"/>
                          <w:sz w:val="22"/>
                          <w:highlight w:val="darkYellow"/>
                          <w:lang w:val="en-CA" w:eastAsia="zh-CN"/>
                          <w14:ligatures w14:val="standardContextual"/>
                        </w:rPr>
                        <w:t>Conclusion</w:t>
                      </w:r>
                      <w:r w:rsidRPr="00E76041">
                        <w:rPr>
                          <w:rFonts w:asciiTheme="minorHAnsi" w:eastAsia="DengXian" w:hAnsiTheme="minorHAnsi"/>
                          <w:b/>
                          <w:bCs/>
                          <w:kern w:val="2"/>
                          <w:sz w:val="22"/>
                          <w:highlight w:val="darkYellow"/>
                          <w:lang w:val="en-CA" w:eastAsia="zh-CN"/>
                          <w14:ligatures w14:val="standardContextual"/>
                        </w:rPr>
                        <w:t xml:space="preserve"> (RAN1#117)</w:t>
                      </w:r>
                    </w:p>
                    <w:p w14:paraId="2CE49224" w14:textId="77777777" w:rsidR="00F647CE" w:rsidRPr="00E76041" w:rsidRDefault="00F647CE" w:rsidP="00F647CE">
                      <w:pPr>
                        <w:rPr>
                          <w:rFonts w:asciiTheme="minorHAnsi" w:eastAsia="DengXian" w:hAnsiTheme="minorHAnsi"/>
                          <w:kern w:val="2"/>
                          <w:sz w:val="22"/>
                          <w:lang w:val="en-CA" w:eastAsia="zh-CN"/>
                          <w14:ligatures w14:val="standardContextual"/>
                        </w:rPr>
                      </w:pPr>
                      <w:r w:rsidRPr="00E76041">
                        <w:rPr>
                          <w:rFonts w:asciiTheme="minorHAnsi" w:eastAsia="DengXian" w:hAnsiTheme="minorHAnsi"/>
                          <w:kern w:val="2"/>
                          <w:sz w:val="22"/>
                          <w:lang w:val="en-CA" w:eastAsia="zh-CN"/>
                          <w14:ligatures w14:val="standardContextual"/>
                        </w:rPr>
                        <w:t xml:space="preserve">For the asymmetric DL </w:t>
                      </w:r>
                      <w:proofErr w:type="spellStart"/>
                      <w:r w:rsidRPr="00E76041">
                        <w:rPr>
                          <w:rFonts w:asciiTheme="minorHAnsi" w:eastAsia="DengXian" w:hAnsiTheme="minorHAnsi"/>
                          <w:kern w:val="2"/>
                          <w:sz w:val="22"/>
                          <w:lang w:val="en-CA" w:eastAsia="zh-CN"/>
                          <w14:ligatures w14:val="standardContextual"/>
                        </w:rPr>
                        <w:t>sTRP</w:t>
                      </w:r>
                      <w:proofErr w:type="spellEnd"/>
                      <w:r w:rsidRPr="00E76041">
                        <w:rPr>
                          <w:rFonts w:asciiTheme="minorHAnsi" w:eastAsia="DengXian" w:hAnsiTheme="minorHAnsi"/>
                          <w:kern w:val="2"/>
                          <w:sz w:val="22"/>
                          <w:lang w:val="en-CA" w:eastAsia="zh-CN"/>
                          <w14:ligatures w14:val="standardContextual"/>
                        </w:rPr>
                        <w:t xml:space="preserve">/UL </w:t>
                      </w:r>
                      <w:proofErr w:type="spellStart"/>
                      <w:r w:rsidRPr="00E76041">
                        <w:rPr>
                          <w:rFonts w:asciiTheme="minorHAnsi" w:eastAsia="DengXian" w:hAnsiTheme="minorHAnsi"/>
                          <w:kern w:val="2"/>
                          <w:sz w:val="22"/>
                          <w:lang w:val="en-CA" w:eastAsia="zh-CN"/>
                          <w14:ligatures w14:val="standardContextual"/>
                        </w:rPr>
                        <w:t>mTRP</w:t>
                      </w:r>
                      <w:proofErr w:type="spellEnd"/>
                      <w:r w:rsidRPr="00E76041">
                        <w:rPr>
                          <w:rFonts w:asciiTheme="minorHAnsi" w:eastAsia="DengXian" w:hAnsiTheme="minorHAnsi"/>
                          <w:kern w:val="2"/>
                          <w:sz w:val="22"/>
                          <w:lang w:val="en-CA" w:eastAsia="zh-CN"/>
                          <w14:ligatures w14:val="standardContextual"/>
                        </w:rPr>
                        <w:t xml:space="preserve"> deployment scenario, reuse the rel-17 unified TCI/ICBM and rel-18 unified TCI framework:</w:t>
                      </w:r>
                    </w:p>
                    <w:p w14:paraId="57C7494A" w14:textId="77777777" w:rsidR="00F647CE" w:rsidRPr="00E76041" w:rsidRDefault="00F647CE" w:rsidP="00F647CE">
                      <w:pPr>
                        <w:numPr>
                          <w:ilvl w:val="0"/>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When rel-17 unified TCI/ICBM is configured:</w:t>
                      </w:r>
                    </w:p>
                    <w:p w14:paraId="13539066" w14:textId="77777777" w:rsidR="00F647CE" w:rsidRPr="00E76041" w:rsidRDefault="00F647CE" w:rsidP="00F647CE">
                      <w:pPr>
                        <w:numPr>
                          <w:ilvl w:val="1"/>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FR1: one joint TCI state or {one DL TCI state + one UL TCI state} can be applied.</w:t>
                      </w:r>
                    </w:p>
                    <w:p w14:paraId="07D75DD8" w14:textId="77777777" w:rsidR="00F647CE" w:rsidRPr="00E76041" w:rsidRDefault="00F647CE" w:rsidP="00F647CE">
                      <w:pPr>
                        <w:numPr>
                          <w:ilvl w:val="1"/>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FR2: {one DL TCI state + one UL TCI state} can be applied.</w:t>
                      </w:r>
                    </w:p>
                    <w:p w14:paraId="6C37D134" w14:textId="77777777" w:rsidR="00F647CE" w:rsidRPr="00E76041" w:rsidRDefault="00F647CE" w:rsidP="00F647CE">
                      <w:pPr>
                        <w:numPr>
                          <w:ilvl w:val="0"/>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When rel-18 unified TCI is configured:</w:t>
                      </w:r>
                    </w:p>
                    <w:p w14:paraId="34619866" w14:textId="77777777" w:rsidR="00F647CE" w:rsidRPr="00E76041" w:rsidRDefault="00F647CE" w:rsidP="00F647CE">
                      <w:pPr>
                        <w:numPr>
                          <w:ilvl w:val="1"/>
                          <w:numId w:val="23"/>
                        </w:numPr>
                        <w:spacing w:after="0" w:line="240" w:lineRule="auto"/>
                        <w:jc w:val="both"/>
                        <w:rPr>
                          <w:rFonts w:ascii="Times" w:eastAsia="DengXian" w:hAnsi="Times" w:cs="Times New Roman"/>
                          <w:lang w:val="en-CA" w:eastAsia="zh-CN"/>
                          <w14:ligatures w14:val="standardContextual"/>
                        </w:rPr>
                      </w:pPr>
                      <w:r w:rsidRPr="00E76041">
                        <w:rPr>
                          <w:rFonts w:ascii="Times" w:eastAsia="DengXian" w:hAnsi="Times" w:cs="Times New Roman"/>
                          <w:lang w:val="en-CA" w:eastAsia="zh-CN"/>
                          <w14:ligatures w14:val="standardContextual"/>
                        </w:rPr>
                        <w:t>For FR1: up to two joint TCI states or {one DL TCI state + up to two UL TCI state} can be applied.</w:t>
                      </w:r>
                    </w:p>
                    <w:p w14:paraId="691A75B3" w14:textId="7A880AD2" w:rsidR="00F647CE" w:rsidRPr="00EB1E7F" w:rsidRDefault="00F647CE" w:rsidP="00EB1E7F">
                      <w:pPr>
                        <w:numPr>
                          <w:ilvl w:val="1"/>
                          <w:numId w:val="23"/>
                        </w:numPr>
                        <w:spacing w:after="0" w:line="240" w:lineRule="auto"/>
                        <w:jc w:val="both"/>
                        <w:rPr>
                          <w:rFonts w:ascii="Times" w:eastAsia="Batang" w:hAnsi="Times" w:cs="Times New Roman"/>
                          <w:szCs w:val="20"/>
                          <w:lang w:val="en-CA"/>
                        </w:rPr>
                      </w:pPr>
                      <w:r w:rsidRPr="00E76041">
                        <w:rPr>
                          <w:rFonts w:ascii="Times" w:eastAsia="DengXian" w:hAnsi="Times" w:cs="Times New Roman"/>
                          <w:lang w:val="en-CA" w:eastAsia="zh-CN"/>
                          <w14:ligatures w14:val="standardContextual"/>
                        </w:rPr>
                        <w:t>For FR2: {one DL TCI state + up to two UL TCI states} can be applied.</w:t>
                      </w:r>
                    </w:p>
                  </w:txbxContent>
                </v:textbox>
                <w10:anchorlock/>
              </v:shape>
            </w:pict>
          </mc:Fallback>
        </mc:AlternateContent>
      </w:r>
    </w:p>
    <w:p w14:paraId="4A3ADC02" w14:textId="667C8717" w:rsidR="00FC1F9F" w:rsidRDefault="00FC1F9F" w:rsidP="00FC1F9F">
      <w:pPr>
        <w:pStyle w:val="Heading3"/>
        <w:rPr>
          <w:lang w:val="en-US"/>
        </w:rPr>
      </w:pPr>
      <w:r w:rsidRPr="1C10D6A3">
        <w:rPr>
          <w:lang w:val="en-US"/>
        </w:rPr>
        <w:t>2.</w:t>
      </w:r>
      <w:r>
        <w:rPr>
          <w:lang w:val="en-US"/>
        </w:rPr>
        <w:t>2</w:t>
      </w:r>
      <w:r w:rsidRPr="1C10D6A3">
        <w:rPr>
          <w:lang w:val="en-US"/>
        </w:rPr>
        <w:t xml:space="preserve">.1 Application of Rel-18 unified TCI framework to asymmetric DL </w:t>
      </w:r>
      <w:proofErr w:type="spellStart"/>
      <w:r w:rsidRPr="1C10D6A3">
        <w:rPr>
          <w:lang w:val="en-US"/>
        </w:rPr>
        <w:t>sTRP</w:t>
      </w:r>
      <w:proofErr w:type="spellEnd"/>
      <w:r w:rsidRPr="1C10D6A3">
        <w:rPr>
          <w:lang w:val="en-US"/>
        </w:rPr>
        <w:t xml:space="preserve">/ UL </w:t>
      </w:r>
      <w:proofErr w:type="spellStart"/>
      <w:r w:rsidRPr="1C10D6A3">
        <w:rPr>
          <w:lang w:val="en-US"/>
        </w:rPr>
        <w:t>mTRP</w:t>
      </w:r>
      <w:proofErr w:type="spellEnd"/>
      <w:r w:rsidRPr="1C10D6A3">
        <w:rPr>
          <w:lang w:val="en-US"/>
        </w:rPr>
        <w:t xml:space="preserve"> deployment </w:t>
      </w:r>
    </w:p>
    <w:p w14:paraId="4F171A95" w14:textId="77777777" w:rsidR="00FC1F9F" w:rsidRDefault="00FC1F9F" w:rsidP="00FC1F9F">
      <w:pPr>
        <w:rPr>
          <w:lang w:val="en-GB" w:eastAsia="ja-JP"/>
        </w:rPr>
      </w:pPr>
      <w:r>
        <w:rPr>
          <w:lang w:val="en-GB" w:eastAsia="ja-JP"/>
        </w:rPr>
        <w:t xml:space="preserve">According to the agreements from the RAN1#116 and RAN1#116bis meetings, associating PL offset with a TCI state for the asymmetric DL </w:t>
      </w:r>
      <w:proofErr w:type="spellStart"/>
      <w:r>
        <w:rPr>
          <w:lang w:val="en-GB" w:eastAsia="ja-JP"/>
        </w:rPr>
        <w:t>sTRP</w:t>
      </w:r>
      <w:proofErr w:type="spellEnd"/>
      <w:r>
        <w:rPr>
          <w:lang w:val="en-GB" w:eastAsia="ja-JP"/>
        </w:rPr>
        <w:t xml:space="preserve">/ UL </w:t>
      </w:r>
      <w:proofErr w:type="spellStart"/>
      <w:r>
        <w:rPr>
          <w:lang w:val="en-GB" w:eastAsia="ja-JP"/>
        </w:rPr>
        <w:t>mTRP</w:t>
      </w:r>
      <w:proofErr w:type="spellEnd"/>
      <w:r>
        <w:rPr>
          <w:lang w:val="en-GB" w:eastAsia="ja-JP"/>
        </w:rPr>
        <w:t xml:space="preserve"> deployment can be applied to both FR1 and FR2 for the ‘separate’ DL/UL TCI state mode, but the “joint TCI state mode” can be applied only to FR1. In the RAN1#117 meeting RAN1 concludes that when Rel-18 unified TCI is configured, for both FR1 and FR2, </w:t>
      </w:r>
      <w:r w:rsidRPr="00071F0F">
        <w:rPr>
          <w:lang w:val="en-GB" w:eastAsia="ja-JP"/>
        </w:rPr>
        <w:t xml:space="preserve">{one DL TCI state + up to two UL TCI states} </w:t>
      </w:r>
      <w:r>
        <w:rPr>
          <w:lang w:val="en-GB" w:eastAsia="ja-JP"/>
        </w:rPr>
        <w:t xml:space="preserve">can be applied. We think the conclusion is not clear and it may lead to the following two different understanding alternatives: </w:t>
      </w:r>
    </w:p>
    <w:p w14:paraId="4463A883" w14:textId="0F9084E6" w:rsidR="00FC1F9F" w:rsidRPr="00B71BDF" w:rsidRDefault="00FC1F9F" w:rsidP="00FC1F9F">
      <w:pPr>
        <w:pStyle w:val="ListParagraph"/>
        <w:numPr>
          <w:ilvl w:val="0"/>
          <w:numId w:val="26"/>
        </w:numPr>
        <w:rPr>
          <w:rFonts w:ascii="Arial" w:eastAsiaTheme="minorHAnsi" w:hAnsi="Arial" w:cs="Arial"/>
          <w:sz w:val="20"/>
          <w:szCs w:val="20"/>
          <w:lang w:val="en-GB" w:eastAsia="ja-JP"/>
        </w:rPr>
      </w:pPr>
      <w:r w:rsidRPr="00B71BDF">
        <w:rPr>
          <w:rFonts w:ascii="Arial" w:eastAsiaTheme="minorHAnsi" w:hAnsi="Arial" w:cs="Arial"/>
          <w:sz w:val="20"/>
          <w:szCs w:val="20"/>
          <w:lang w:val="en-GB" w:eastAsia="ja-JP"/>
        </w:rPr>
        <w:t xml:space="preserve">Alt 1: </w:t>
      </w:r>
      <w:r w:rsidRPr="003B5A21">
        <w:rPr>
          <w:rFonts w:ascii="Arial" w:hAnsi="Arial" w:cs="Arial"/>
          <w:sz w:val="20"/>
          <w:szCs w:val="20"/>
          <w:lang w:val="en-GB" w:eastAsia="ja-JP"/>
        </w:rPr>
        <w:t>{one DL TCI state + up to two UL TCI states} can be configured and indicated</w:t>
      </w:r>
      <w:r w:rsidRPr="00B71BDF">
        <w:rPr>
          <w:rFonts w:ascii="Arial" w:eastAsiaTheme="minorHAnsi" w:hAnsi="Arial" w:cs="Arial"/>
          <w:sz w:val="20"/>
          <w:szCs w:val="20"/>
          <w:lang w:val="en-GB" w:eastAsia="ja-JP"/>
        </w:rPr>
        <w:t>,</w:t>
      </w:r>
      <w:r w:rsidR="00740632">
        <w:rPr>
          <w:rFonts w:ascii="Arial" w:eastAsiaTheme="minorHAnsi" w:hAnsi="Arial" w:cs="Arial"/>
          <w:sz w:val="20"/>
          <w:szCs w:val="20"/>
          <w:lang w:val="en-GB" w:eastAsia="ja-JP"/>
        </w:rPr>
        <w:t xml:space="preserve"> </w:t>
      </w:r>
      <w:r w:rsidRPr="00B71BDF">
        <w:rPr>
          <w:rFonts w:ascii="Arial" w:eastAsiaTheme="minorHAnsi" w:hAnsi="Arial" w:cs="Arial"/>
          <w:sz w:val="20"/>
          <w:szCs w:val="20"/>
          <w:lang w:val="en-GB" w:eastAsia="ja-JP"/>
        </w:rPr>
        <w:t>or</w:t>
      </w:r>
    </w:p>
    <w:p w14:paraId="3E447006" w14:textId="77777777" w:rsidR="00FC1F9F" w:rsidRPr="00B71BDF" w:rsidRDefault="00FC1F9F" w:rsidP="00FC1F9F">
      <w:pPr>
        <w:pStyle w:val="ListParagraph"/>
        <w:numPr>
          <w:ilvl w:val="0"/>
          <w:numId w:val="26"/>
        </w:numPr>
        <w:rPr>
          <w:rFonts w:ascii="Arial" w:eastAsiaTheme="minorHAnsi" w:hAnsi="Arial" w:cs="Arial"/>
          <w:sz w:val="20"/>
          <w:szCs w:val="20"/>
          <w:lang w:val="en-GB" w:eastAsia="ja-JP"/>
        </w:rPr>
      </w:pPr>
      <w:r w:rsidRPr="00B71BDF">
        <w:rPr>
          <w:rFonts w:ascii="Arial" w:eastAsiaTheme="minorHAnsi" w:hAnsi="Arial" w:cs="Arial"/>
          <w:sz w:val="20"/>
          <w:szCs w:val="20"/>
          <w:lang w:val="en-GB" w:eastAsia="ja-JP"/>
        </w:rPr>
        <w:t xml:space="preserve">Alt 2: 2 separate DL/UL TCI state pairs can be configured and indicated, but only </w:t>
      </w:r>
      <w:r w:rsidRPr="00B71BDF">
        <w:rPr>
          <w:rFonts w:ascii="Arial" w:hAnsi="Arial" w:cs="Arial"/>
          <w:sz w:val="20"/>
          <w:szCs w:val="20"/>
          <w:lang w:val="en-GB" w:eastAsia="ja-JP"/>
        </w:rPr>
        <w:t xml:space="preserve">{one DL TCI state + up to two UL TCI states} </w:t>
      </w:r>
      <w:r w:rsidRPr="00B71BDF">
        <w:rPr>
          <w:rFonts w:ascii="Arial" w:eastAsiaTheme="minorHAnsi" w:hAnsi="Arial" w:cs="Arial"/>
          <w:sz w:val="20"/>
          <w:szCs w:val="20"/>
          <w:lang w:val="en-GB" w:eastAsia="ja-JP"/>
        </w:rPr>
        <w:t xml:space="preserve">are </w:t>
      </w:r>
      <w:proofErr w:type="gramStart"/>
      <w:r w:rsidRPr="00B71BDF">
        <w:rPr>
          <w:rFonts w:ascii="Arial" w:eastAsiaTheme="minorHAnsi" w:hAnsi="Arial" w:cs="Arial"/>
          <w:sz w:val="20"/>
          <w:szCs w:val="20"/>
          <w:lang w:val="en-GB" w:eastAsia="ja-JP"/>
        </w:rPr>
        <w:t>applied</w:t>
      </w:r>
      <w:proofErr w:type="gramEnd"/>
    </w:p>
    <w:p w14:paraId="628A6620" w14:textId="77777777" w:rsidR="00FC1F9F" w:rsidRDefault="00FC1F9F" w:rsidP="00FC1F9F">
      <w:pPr>
        <w:rPr>
          <w:lang w:eastAsia="ja-JP"/>
        </w:rPr>
      </w:pPr>
    </w:p>
    <w:p w14:paraId="727CD28E" w14:textId="20994E06" w:rsidR="00FC1F9F" w:rsidRDefault="00FC1F9F" w:rsidP="00FC1F9F">
      <w:pPr>
        <w:rPr>
          <w:lang w:eastAsia="ja-JP"/>
        </w:rPr>
      </w:pPr>
      <w:r>
        <w:rPr>
          <w:lang w:eastAsia="ja-JP"/>
        </w:rPr>
        <w:t xml:space="preserve">In our view, the two alternatives can work, however both need further clarifications. In our understanding, Alt 1 is not supported by Rel-18 unified TCI framework, only pairs of UL/DL TCI states are supported by Rel-18. Additionally for Alt 1, </w:t>
      </w:r>
      <w:r w:rsidDel="00BE4C1E">
        <w:rPr>
          <w:lang w:eastAsia="ja-JP"/>
        </w:rPr>
        <w:t xml:space="preserve">further </w:t>
      </w:r>
      <w:r>
        <w:rPr>
          <w:lang w:eastAsia="ja-JP"/>
        </w:rPr>
        <w:t xml:space="preserve">clarification on MAC CE updating TCI state(s) for </w:t>
      </w:r>
      <w:r w:rsidRPr="00071F0F">
        <w:rPr>
          <w:lang w:val="en-GB" w:eastAsia="ja-JP"/>
        </w:rPr>
        <w:t>{one DL TCI state + up to two UL TCI states}</w:t>
      </w:r>
      <w:r>
        <w:rPr>
          <w:lang w:val="en-GB" w:eastAsia="ja-JP"/>
        </w:rPr>
        <w:t xml:space="preserve"> need to be introduced. </w:t>
      </w:r>
      <w:r>
        <w:rPr>
          <w:lang w:eastAsia="ja-JP"/>
        </w:rPr>
        <w:t xml:space="preserve">In Rel-18 unified TCI framework, a TCI codepoint associated with one DL TCI state is only used to updating one of the </w:t>
      </w:r>
      <w:r w:rsidRPr="00005CA7">
        <w:rPr>
          <w:b/>
          <w:bCs/>
          <w:lang w:eastAsia="ja-JP"/>
        </w:rPr>
        <w:t>two</w:t>
      </w:r>
      <w:r>
        <w:rPr>
          <w:lang w:eastAsia="ja-JP"/>
        </w:rPr>
        <w:t xml:space="preserve"> indicated DL TCI states for </w:t>
      </w:r>
      <w:proofErr w:type="spellStart"/>
      <w:r>
        <w:rPr>
          <w:lang w:eastAsia="ja-JP"/>
        </w:rPr>
        <w:t>mTRP</w:t>
      </w:r>
      <w:proofErr w:type="spellEnd"/>
      <w:r>
        <w:rPr>
          <w:lang w:eastAsia="ja-JP"/>
        </w:rPr>
        <w:t xml:space="preserve"> operation, this is shown in the following text quoted from </w:t>
      </w:r>
      <w:r w:rsidR="003D5342">
        <w:rPr>
          <w:lang w:eastAsia="ja-JP"/>
        </w:rPr>
        <w:t xml:space="preserve">TS </w:t>
      </w:r>
      <w:r>
        <w:rPr>
          <w:lang w:eastAsia="ja-JP"/>
        </w:rPr>
        <w:t>38.214</w:t>
      </w:r>
      <w:r w:rsidR="00330DE7">
        <w:rPr>
          <w:lang w:eastAsia="ja-JP"/>
        </w:rPr>
        <w:fldChar w:fldCharType="begin"/>
      </w:r>
      <w:r w:rsidR="00330DE7">
        <w:rPr>
          <w:lang w:eastAsia="ja-JP"/>
        </w:rPr>
        <w:instrText xml:space="preserve"> REF _Ref178953749 \r \h </w:instrText>
      </w:r>
      <w:r w:rsidR="00330DE7">
        <w:rPr>
          <w:lang w:eastAsia="ja-JP"/>
        </w:rPr>
      </w:r>
      <w:r w:rsidR="00330DE7">
        <w:rPr>
          <w:lang w:eastAsia="ja-JP"/>
        </w:rPr>
        <w:fldChar w:fldCharType="separate"/>
      </w:r>
      <w:r w:rsidR="00330DE7">
        <w:rPr>
          <w:lang w:eastAsia="ja-JP"/>
        </w:rPr>
        <w:t>[9]</w:t>
      </w:r>
      <w:r w:rsidR="00330DE7">
        <w:rPr>
          <w:lang w:eastAsia="ja-JP"/>
        </w:rPr>
        <w:fldChar w:fldCharType="end"/>
      </w:r>
      <w:r>
        <w:rPr>
          <w:lang w:eastAsia="ja-JP"/>
        </w:rPr>
        <w:t xml:space="preserve">. </w:t>
      </w:r>
    </w:p>
    <w:p w14:paraId="39A6983C" w14:textId="77777777" w:rsidR="00FC1F9F" w:rsidRPr="00005CA7" w:rsidRDefault="00FC1F9F" w:rsidP="00FC1F9F">
      <w:pPr>
        <w:ind w:left="567"/>
        <w:rPr>
          <w:color w:val="000000" w:themeColor="text1"/>
          <w:szCs w:val="20"/>
        </w:rPr>
      </w:pPr>
      <w:r w:rsidRPr="009579AB">
        <w:rPr>
          <w:rFonts w:cs="Arial"/>
          <w:sz w:val="22"/>
        </w:rPr>
        <w:t>“</w:t>
      </w:r>
      <w:r w:rsidRPr="009579AB">
        <w:rPr>
          <w:color w:val="000000" w:themeColor="text1"/>
          <w:szCs w:val="20"/>
        </w:rPr>
        <w:t xml:space="preserve">When a UE is configured with </w:t>
      </w:r>
      <w:r w:rsidRPr="009579AB">
        <w:rPr>
          <w:i/>
          <w:color w:val="000000" w:themeColor="text1"/>
          <w:szCs w:val="20"/>
        </w:rPr>
        <w:t>dl-</w:t>
      </w:r>
      <w:proofErr w:type="spellStart"/>
      <w:r w:rsidRPr="009579AB">
        <w:rPr>
          <w:i/>
          <w:color w:val="000000" w:themeColor="text1"/>
          <w:szCs w:val="20"/>
        </w:rPr>
        <w:t>OrJointTCI</w:t>
      </w:r>
      <w:proofErr w:type="spellEnd"/>
      <w:r w:rsidRPr="009579AB">
        <w:rPr>
          <w:i/>
          <w:color w:val="000000" w:themeColor="text1"/>
          <w:szCs w:val="20"/>
        </w:rPr>
        <w:t>-</w:t>
      </w:r>
      <w:proofErr w:type="spellStart"/>
      <w:r w:rsidRPr="009579AB">
        <w:rPr>
          <w:i/>
          <w:color w:val="000000" w:themeColor="text1"/>
          <w:szCs w:val="20"/>
        </w:rPr>
        <w:t>StateList</w:t>
      </w:r>
      <w:proofErr w:type="spellEnd"/>
      <w:r w:rsidRPr="009579AB">
        <w:rPr>
          <w:i/>
          <w:color w:val="000000" w:themeColor="text1"/>
          <w:szCs w:val="20"/>
        </w:rPr>
        <w:t xml:space="preserve"> </w:t>
      </w:r>
      <w:r w:rsidRPr="009579AB">
        <w:rPr>
          <w:color w:val="000000" w:themeColor="text1"/>
          <w:szCs w:val="20"/>
        </w:rPr>
        <w:t xml:space="preserve">and is having </w:t>
      </w:r>
      <w:r w:rsidRPr="00FC4689">
        <w:rPr>
          <w:b/>
          <w:bCs/>
          <w:color w:val="000000" w:themeColor="text1"/>
          <w:szCs w:val="20"/>
        </w:rPr>
        <w:t>two</w:t>
      </w:r>
      <w:r w:rsidRPr="009579AB">
        <w:rPr>
          <w:color w:val="000000" w:themeColor="text1"/>
          <w:szCs w:val="20"/>
        </w:rPr>
        <w:t xml:space="preserve"> indicated </w:t>
      </w:r>
      <w:r w:rsidRPr="009579AB">
        <w:rPr>
          <w:i/>
          <w:color w:val="000000" w:themeColor="text1"/>
          <w:szCs w:val="20"/>
        </w:rPr>
        <w:t>TCI-states</w:t>
      </w:r>
      <w:r w:rsidRPr="009579AB">
        <w:rPr>
          <w:color w:val="000000" w:themeColor="text1"/>
          <w:szCs w:val="20"/>
        </w:rPr>
        <w:t>, if the UE receives a TCI codepoint mapped with a sub-set of</w:t>
      </w:r>
      <w:r>
        <w:rPr>
          <w:color w:val="000000" w:themeColor="text1"/>
          <w:szCs w:val="20"/>
        </w:rPr>
        <w:t xml:space="preserve"> </w:t>
      </w:r>
      <w:r w:rsidRPr="009579AB">
        <w:rPr>
          <w:color w:val="000000" w:themeColor="text1"/>
          <w:szCs w:val="20"/>
        </w:rPr>
        <w:t>first and</w:t>
      </w:r>
      <w:r>
        <w:rPr>
          <w:color w:val="000000" w:themeColor="text1"/>
          <w:szCs w:val="20"/>
        </w:rPr>
        <w:t xml:space="preserve"> </w:t>
      </w:r>
      <w:r w:rsidRPr="009579AB">
        <w:rPr>
          <w:color w:val="000000" w:themeColor="text1"/>
          <w:szCs w:val="20"/>
        </w:rPr>
        <w:t xml:space="preserve">second </w:t>
      </w:r>
      <w:r w:rsidRPr="009579AB">
        <w:rPr>
          <w:i/>
          <w:color w:val="000000" w:themeColor="text1"/>
          <w:szCs w:val="20"/>
        </w:rPr>
        <w:t>TCI-State(s)</w:t>
      </w:r>
      <w:r w:rsidRPr="009579AB">
        <w:rPr>
          <w:color w:val="000000" w:themeColor="text1"/>
          <w:szCs w:val="20"/>
        </w:rPr>
        <w:t xml:space="preserve"> and/or a sub-set of</w:t>
      </w:r>
      <w:r w:rsidRPr="009579AB">
        <w:rPr>
          <w:i/>
          <w:color w:val="000000" w:themeColor="text1"/>
          <w:szCs w:val="20"/>
        </w:rPr>
        <w:t xml:space="preserve"> </w:t>
      </w:r>
      <w:r w:rsidRPr="009579AB">
        <w:rPr>
          <w:color w:val="000000" w:themeColor="text1"/>
          <w:szCs w:val="20"/>
        </w:rPr>
        <w:t>first and</w:t>
      </w:r>
      <w:r>
        <w:rPr>
          <w:color w:val="000000" w:themeColor="text1"/>
          <w:szCs w:val="20"/>
        </w:rPr>
        <w:t xml:space="preserve"> </w:t>
      </w:r>
      <w:r w:rsidRPr="009579AB">
        <w:rPr>
          <w:color w:val="000000" w:themeColor="text1"/>
          <w:szCs w:val="20"/>
        </w:rPr>
        <w:t xml:space="preserve">second </w:t>
      </w:r>
      <w:r w:rsidRPr="009579AB">
        <w:rPr>
          <w:i/>
          <w:color w:val="000000" w:themeColor="text1"/>
          <w:szCs w:val="20"/>
        </w:rPr>
        <w:t>TCI-UL-State(s)</w:t>
      </w:r>
      <w:r w:rsidRPr="009579AB">
        <w:rPr>
          <w:color w:val="000000" w:themeColor="text1"/>
          <w:szCs w:val="20"/>
        </w:rPr>
        <w:t xml:space="preserve">, the UE shall </w:t>
      </w:r>
      <w:r w:rsidRPr="00A628F3">
        <w:rPr>
          <w:b/>
          <w:bCs/>
          <w:color w:val="000000" w:themeColor="text1"/>
          <w:szCs w:val="20"/>
        </w:rPr>
        <w:t>update</w:t>
      </w:r>
      <w:r w:rsidRPr="009579AB">
        <w:rPr>
          <w:color w:val="000000" w:themeColor="text1"/>
          <w:szCs w:val="20"/>
        </w:rPr>
        <w:t xml:space="preserve"> the first/second </w:t>
      </w:r>
      <w:r w:rsidRPr="009579AB">
        <w:rPr>
          <w:i/>
          <w:color w:val="000000" w:themeColor="text1"/>
          <w:szCs w:val="20"/>
        </w:rPr>
        <w:t>TCI-State(s)</w:t>
      </w:r>
      <w:r w:rsidRPr="009579AB">
        <w:rPr>
          <w:color w:val="000000" w:themeColor="text1"/>
          <w:szCs w:val="20"/>
        </w:rPr>
        <w:t xml:space="preserve"> and/or first/second </w:t>
      </w:r>
      <w:r w:rsidRPr="009579AB">
        <w:rPr>
          <w:i/>
          <w:color w:val="000000" w:themeColor="text1"/>
          <w:szCs w:val="20"/>
        </w:rPr>
        <w:t>TCI-UL-State(s)</w:t>
      </w:r>
      <w:r w:rsidRPr="009579AB">
        <w:rPr>
          <w:color w:val="000000" w:themeColor="text1"/>
          <w:szCs w:val="20"/>
        </w:rPr>
        <w:t xml:space="preserve"> mapped to the TCI codepoint, when applicable, and </w:t>
      </w:r>
      <w:r w:rsidRPr="00A628F3">
        <w:rPr>
          <w:b/>
          <w:bCs/>
          <w:color w:val="000000" w:themeColor="text1"/>
          <w:szCs w:val="20"/>
        </w:rPr>
        <w:t>keep</w:t>
      </w:r>
      <w:r w:rsidRPr="009579AB">
        <w:rPr>
          <w:color w:val="000000" w:themeColor="text1"/>
          <w:szCs w:val="20"/>
        </w:rPr>
        <w:t xml:space="preserve"> the previously indicated first/second </w:t>
      </w:r>
      <w:r w:rsidRPr="009579AB">
        <w:rPr>
          <w:i/>
          <w:color w:val="000000" w:themeColor="text1"/>
          <w:szCs w:val="20"/>
        </w:rPr>
        <w:t>TCI-State(s)</w:t>
      </w:r>
      <w:r w:rsidRPr="009579AB">
        <w:rPr>
          <w:color w:val="000000" w:themeColor="text1"/>
          <w:szCs w:val="20"/>
        </w:rPr>
        <w:t xml:space="preserve"> and/or first/second </w:t>
      </w:r>
      <w:r w:rsidRPr="009579AB">
        <w:rPr>
          <w:i/>
          <w:color w:val="000000" w:themeColor="text1"/>
          <w:szCs w:val="20"/>
        </w:rPr>
        <w:t>TCI-UL-State(s)</w:t>
      </w:r>
      <w:r w:rsidRPr="009579AB">
        <w:rPr>
          <w:color w:val="000000" w:themeColor="text1"/>
          <w:szCs w:val="20"/>
        </w:rPr>
        <w:t xml:space="preserve"> that is/are not updated by the TCI codepoint.</w:t>
      </w:r>
      <w:r w:rsidRPr="009579AB">
        <w:rPr>
          <w:rFonts w:cs="Arial"/>
          <w:sz w:val="22"/>
        </w:rPr>
        <w:t>”</w:t>
      </w:r>
    </w:p>
    <w:p w14:paraId="472AF902" w14:textId="77777777" w:rsidR="00FC1F9F" w:rsidRDefault="00FC1F9F" w:rsidP="00FC1F9F">
      <w:pPr>
        <w:rPr>
          <w:lang w:eastAsia="ja-JP"/>
        </w:rPr>
      </w:pPr>
      <w:r>
        <w:rPr>
          <w:lang w:eastAsia="ja-JP"/>
        </w:rPr>
        <w:t xml:space="preserve">Meanwhile, Alt 2 will require a clarification on </w:t>
      </w:r>
      <w:proofErr w:type="gramStart"/>
      <w:r>
        <w:rPr>
          <w:lang w:eastAsia="ja-JP"/>
        </w:rPr>
        <w:t>whether or not</w:t>
      </w:r>
      <w:proofErr w:type="gramEnd"/>
      <w:r>
        <w:rPr>
          <w:lang w:eastAsia="ja-JP"/>
        </w:rPr>
        <w:t xml:space="preserve"> the asymmetric DL </w:t>
      </w:r>
      <w:proofErr w:type="spellStart"/>
      <w:r>
        <w:rPr>
          <w:lang w:eastAsia="ja-JP"/>
        </w:rPr>
        <w:t>sTRP</w:t>
      </w:r>
      <w:proofErr w:type="spellEnd"/>
      <w:r>
        <w:rPr>
          <w:lang w:eastAsia="ja-JP"/>
        </w:rPr>
        <w:t xml:space="preserve">/ UL </w:t>
      </w:r>
      <w:proofErr w:type="spellStart"/>
      <w:r>
        <w:rPr>
          <w:lang w:eastAsia="ja-JP"/>
        </w:rPr>
        <w:t>mTRP</w:t>
      </w:r>
      <w:proofErr w:type="spellEnd"/>
      <w:r>
        <w:rPr>
          <w:lang w:eastAsia="ja-JP"/>
        </w:rPr>
        <w:t xml:space="preserve"> deployment can be indicated with two different DL TCI states. </w:t>
      </w:r>
    </w:p>
    <w:p w14:paraId="3CF1424C" w14:textId="7BFE39A7" w:rsidR="00E928C8" w:rsidRDefault="00E928C8" w:rsidP="00FC1F9F">
      <w:pPr>
        <w:rPr>
          <w:lang w:eastAsia="ja-JP"/>
        </w:rPr>
      </w:pPr>
      <w:r>
        <w:rPr>
          <w:lang w:eastAsia="ja-JP"/>
        </w:rPr>
        <w:t>Based on the above observations, we propose</w:t>
      </w:r>
    </w:p>
    <w:p w14:paraId="569F98F1" w14:textId="77777777" w:rsidR="00FC1F9F" w:rsidRPr="003B5A21" w:rsidRDefault="00FC1F9F" w:rsidP="00FC1F9F">
      <w:pPr>
        <w:pStyle w:val="Proposal"/>
        <w:rPr>
          <w:lang w:eastAsia="ja-JP"/>
        </w:rPr>
      </w:pPr>
      <w:bookmarkStart w:id="31" w:name="_Toc178964524"/>
      <w:r>
        <w:rPr>
          <w:lang w:val="en-GB"/>
        </w:rPr>
        <w:t>RAN1 to clarify when Rel-18 unified TCI is configured, which of the two understanding alternatives is correct:</w:t>
      </w:r>
      <w:bookmarkEnd w:id="31"/>
    </w:p>
    <w:p w14:paraId="43BB3FE0" w14:textId="77777777" w:rsidR="00FC1F9F" w:rsidRDefault="00FC1F9F" w:rsidP="00FC1F9F">
      <w:pPr>
        <w:pStyle w:val="Proposal"/>
        <w:numPr>
          <w:ilvl w:val="0"/>
          <w:numId w:val="0"/>
        </w:numPr>
        <w:ind w:left="1304"/>
      </w:pPr>
      <w:bookmarkStart w:id="32" w:name="_Toc178964525"/>
      <w:r>
        <w:t xml:space="preserve">Alt1: {one DL TCI state + up to two UL TCI states} can be configured and </w:t>
      </w:r>
      <w:proofErr w:type="gramStart"/>
      <w:r>
        <w:t>indicated</w:t>
      </w:r>
      <w:bookmarkEnd w:id="32"/>
      <w:proofErr w:type="gramEnd"/>
    </w:p>
    <w:p w14:paraId="018E448D" w14:textId="77777777" w:rsidR="00FC1F9F" w:rsidRPr="00E22862" w:rsidRDefault="00FC1F9F" w:rsidP="00FC1F9F">
      <w:pPr>
        <w:pStyle w:val="Proposal"/>
        <w:numPr>
          <w:ilvl w:val="0"/>
          <w:numId w:val="0"/>
        </w:numPr>
        <w:ind w:left="1304"/>
        <w:rPr>
          <w:lang w:eastAsia="ja-JP"/>
        </w:rPr>
      </w:pPr>
      <w:bookmarkStart w:id="33" w:name="_Toc178964526"/>
      <w:r>
        <w:t xml:space="preserve">Alt2: separate DL/UL TCI state pairs can be configured and indicated, but only {one DL TCI state + up to two UL TCI states} are </w:t>
      </w:r>
      <w:proofErr w:type="gramStart"/>
      <w:r>
        <w:t>applied</w:t>
      </w:r>
      <w:bookmarkEnd w:id="33"/>
      <w:proofErr w:type="gramEnd"/>
      <w:r>
        <w:rPr>
          <w:lang w:val="en-GB"/>
        </w:rPr>
        <w:t xml:space="preserve"> </w:t>
      </w:r>
    </w:p>
    <w:p w14:paraId="49E89656" w14:textId="77777777" w:rsidR="00FC1F9F" w:rsidRPr="00E22862" w:rsidRDefault="00FC1F9F" w:rsidP="00FC1F9F">
      <w:pPr>
        <w:pStyle w:val="Proposal"/>
        <w:rPr>
          <w:lang w:eastAsia="ja-JP"/>
        </w:rPr>
      </w:pPr>
      <w:bookmarkStart w:id="34" w:name="_Toc178964527"/>
      <w:r>
        <w:rPr>
          <w:lang w:val="en-GB"/>
        </w:rPr>
        <w:t xml:space="preserve">If Alt1 is correct, support configuration and indication of </w:t>
      </w:r>
      <w:r w:rsidRPr="00071F0F">
        <w:rPr>
          <w:lang w:val="en-GB" w:eastAsia="ja-JP"/>
        </w:rPr>
        <w:t>{one DL TCI state + up to two UL TCI states}</w:t>
      </w:r>
      <w:bookmarkEnd w:id="34"/>
    </w:p>
    <w:p w14:paraId="7ADC3529" w14:textId="77777777" w:rsidR="00FC1F9F" w:rsidRPr="00BA7EFE" w:rsidRDefault="00FC1F9F" w:rsidP="00FC1F9F">
      <w:pPr>
        <w:pStyle w:val="Proposal"/>
        <w:rPr>
          <w:lang w:eastAsia="ja-JP"/>
        </w:rPr>
      </w:pPr>
      <w:bookmarkStart w:id="35" w:name="_Toc178964528"/>
      <w:r>
        <w:rPr>
          <w:lang w:val="en-GB"/>
        </w:rPr>
        <w:t xml:space="preserve">If Alt2 is correct, clarify whether or not the asymmetric DL </w:t>
      </w:r>
      <w:proofErr w:type="spellStart"/>
      <w:r>
        <w:rPr>
          <w:lang w:val="en-GB"/>
        </w:rPr>
        <w:t>sTRP</w:t>
      </w:r>
      <w:proofErr w:type="spellEnd"/>
      <w:r>
        <w:rPr>
          <w:lang w:val="en-GB"/>
        </w:rPr>
        <w:t xml:space="preserve">/UL </w:t>
      </w:r>
      <w:proofErr w:type="spellStart"/>
      <w:r>
        <w:rPr>
          <w:lang w:val="en-GB"/>
        </w:rPr>
        <w:t>mTRP</w:t>
      </w:r>
      <w:proofErr w:type="spellEnd"/>
      <w:r>
        <w:rPr>
          <w:lang w:val="en-GB"/>
        </w:rPr>
        <w:t xml:space="preserve"> deployment can be indicated with two DL TCI </w:t>
      </w:r>
      <w:proofErr w:type="gramStart"/>
      <w:r>
        <w:rPr>
          <w:lang w:val="en-GB"/>
        </w:rPr>
        <w:t>states</w:t>
      </w:r>
      <w:bookmarkEnd w:id="35"/>
      <w:proofErr w:type="gramEnd"/>
    </w:p>
    <w:p w14:paraId="6CF05BFB" w14:textId="1199AB58" w:rsidR="00FC1F9F" w:rsidRPr="00466E2D" w:rsidRDefault="00FC1F9F" w:rsidP="00FC1F9F">
      <w:pPr>
        <w:pStyle w:val="Heading3"/>
      </w:pPr>
      <w:bookmarkStart w:id="36" w:name="_Ref164886859"/>
      <w:r w:rsidRPr="3C3CB977">
        <w:rPr>
          <w:lang w:val="en-US"/>
        </w:rPr>
        <w:t>2.</w:t>
      </w:r>
      <w:r>
        <w:rPr>
          <w:lang w:val="en-US"/>
        </w:rPr>
        <w:t>2</w:t>
      </w:r>
      <w:r w:rsidRPr="3C3CB977">
        <w:rPr>
          <w:lang w:val="en-US"/>
        </w:rPr>
        <w:t>.</w:t>
      </w:r>
      <w:r>
        <w:rPr>
          <w:lang w:val="en-US"/>
        </w:rPr>
        <w:t>2</w:t>
      </w:r>
      <w:r w:rsidRPr="3C3CB977">
        <w:rPr>
          <w:lang w:val="en-US"/>
        </w:rPr>
        <w:t xml:space="preserve"> </w:t>
      </w:r>
      <w:bookmarkEnd w:id="36"/>
      <w:r>
        <w:rPr>
          <w:lang w:val="en-US"/>
        </w:rPr>
        <w:t>Mixed Joint/UL TCI</w:t>
      </w:r>
      <w:r w:rsidRPr="3C3CB977">
        <w:rPr>
          <w:lang w:val="en-US"/>
        </w:rPr>
        <w:t xml:space="preserve"> </w:t>
      </w:r>
    </w:p>
    <w:p w14:paraId="5C059036" w14:textId="77777777" w:rsidR="00FC1F9F" w:rsidRDefault="00FC1F9F" w:rsidP="00FC1F9F">
      <w:pPr>
        <w:pStyle w:val="BodyText"/>
        <w:rPr>
          <w:lang w:val="en-GB"/>
        </w:rPr>
      </w:pPr>
      <w:r>
        <w:rPr>
          <w:lang w:val="en-GB"/>
        </w:rPr>
        <w:t xml:space="preserve">In the tables below we give </w:t>
      </w:r>
      <w:proofErr w:type="gramStart"/>
      <w:r>
        <w:rPr>
          <w:lang w:val="en-GB"/>
        </w:rPr>
        <w:t>a brief summary</w:t>
      </w:r>
      <w:proofErr w:type="gramEnd"/>
      <w:r>
        <w:rPr>
          <w:lang w:val="en-GB"/>
        </w:rPr>
        <w:t xml:space="preserve"> of </w:t>
      </w:r>
      <w:r w:rsidDel="00F97454">
        <w:rPr>
          <w:lang w:val="en-GB"/>
        </w:rPr>
        <w:t>the</w:t>
      </w:r>
      <w:r>
        <w:rPr>
          <w:lang w:val="en-GB"/>
        </w:rPr>
        <w:t xml:space="preserve"> assessment on configuring different TCI state types for FR1 and FR2.</w:t>
      </w:r>
    </w:p>
    <w:p w14:paraId="11AC7005" w14:textId="6818C9B2" w:rsidR="00F774CB" w:rsidRDefault="00F774CB" w:rsidP="00F774CB">
      <w:pPr>
        <w:pStyle w:val="Caption"/>
        <w:jc w:val="center"/>
      </w:pPr>
      <w:r>
        <w:t xml:space="preserve">Table </w:t>
      </w:r>
      <w:r>
        <w:fldChar w:fldCharType="begin"/>
      </w:r>
      <w:r>
        <w:instrText xml:space="preserve"> SEQ Table \* ARABIC </w:instrText>
      </w:r>
      <w:r>
        <w:fldChar w:fldCharType="separate"/>
      </w:r>
      <w:r w:rsidR="00EF67D5">
        <w:rPr>
          <w:noProof/>
        </w:rPr>
        <w:t>4</w:t>
      </w:r>
      <w:r>
        <w:fldChar w:fldCharType="end"/>
      </w:r>
      <w:r>
        <w:t xml:space="preserve">: </w:t>
      </w:r>
      <w:r>
        <w:rPr>
          <w:lang w:val="en-GB" w:eastAsia="ja-JP"/>
        </w:rPr>
        <w:t xml:space="preserve">FR1 Asymmetric </w:t>
      </w:r>
      <w:proofErr w:type="spellStart"/>
      <w:r>
        <w:rPr>
          <w:lang w:val="en-GB" w:eastAsia="ja-JP"/>
        </w:rPr>
        <w:t>mTRP</w:t>
      </w:r>
      <w:proofErr w:type="spellEnd"/>
      <w:r>
        <w:rPr>
          <w:lang w:val="en-GB" w:eastAsia="ja-JP"/>
        </w:rPr>
        <w:t xml:space="preserve"> using joint or separate TCI states </w:t>
      </w:r>
      <w:proofErr w:type="gramStart"/>
      <w:r>
        <w:rPr>
          <w:lang w:val="en-GB" w:eastAsia="ja-JP"/>
        </w:rPr>
        <w:t>mode</w:t>
      </w:r>
      <w:proofErr w:type="gramEnd"/>
    </w:p>
    <w:tbl>
      <w:tblPr>
        <w:tblStyle w:val="TableGrid"/>
        <w:tblW w:w="0" w:type="auto"/>
        <w:tblLook w:val="04A0" w:firstRow="1" w:lastRow="0" w:firstColumn="1" w:lastColumn="0" w:noHBand="0" w:noVBand="1"/>
      </w:tblPr>
      <w:tblGrid>
        <w:gridCol w:w="1113"/>
        <w:gridCol w:w="1379"/>
        <w:gridCol w:w="1278"/>
        <w:gridCol w:w="1279"/>
        <w:gridCol w:w="1560"/>
        <w:gridCol w:w="1458"/>
        <w:gridCol w:w="1562"/>
      </w:tblGrid>
      <w:tr w:rsidR="00FC1F9F" w14:paraId="2DD20A9C" w14:textId="77777777">
        <w:tc>
          <w:tcPr>
            <w:tcW w:w="1113" w:type="dxa"/>
          </w:tcPr>
          <w:p w14:paraId="60C08F2F" w14:textId="77777777" w:rsidR="00FC1F9F" w:rsidRPr="00510B29" w:rsidRDefault="00FC1F9F">
            <w:pPr>
              <w:rPr>
                <w:sz w:val="14"/>
                <w:szCs w:val="14"/>
                <w:lang w:val="en-GB" w:eastAsia="ja-JP"/>
              </w:rPr>
            </w:pPr>
          </w:p>
        </w:tc>
        <w:tc>
          <w:tcPr>
            <w:tcW w:w="1379" w:type="dxa"/>
          </w:tcPr>
          <w:p w14:paraId="5641DDFB" w14:textId="77777777" w:rsidR="00FC1F9F" w:rsidRPr="00510B29" w:rsidRDefault="00FC1F9F">
            <w:pPr>
              <w:rPr>
                <w:sz w:val="14"/>
                <w:szCs w:val="14"/>
                <w:lang w:val="en-GB" w:eastAsia="ja-JP"/>
              </w:rPr>
            </w:pPr>
            <w:r w:rsidRPr="00510B29">
              <w:rPr>
                <w:sz w:val="14"/>
                <w:szCs w:val="14"/>
                <w:lang w:val="en-GB" w:eastAsia="ja-JP"/>
              </w:rPr>
              <w:t xml:space="preserve">Joint TCI </w:t>
            </w:r>
            <w:r>
              <w:rPr>
                <w:sz w:val="14"/>
                <w:szCs w:val="14"/>
                <w:lang w:val="en-GB" w:eastAsia="ja-JP"/>
              </w:rPr>
              <w:t>:1 joint TCI state</w:t>
            </w:r>
          </w:p>
        </w:tc>
        <w:tc>
          <w:tcPr>
            <w:tcW w:w="1278" w:type="dxa"/>
          </w:tcPr>
          <w:p w14:paraId="37EDD334" w14:textId="77777777" w:rsidR="00FC1F9F" w:rsidRPr="00510B29" w:rsidRDefault="00FC1F9F">
            <w:pPr>
              <w:rPr>
                <w:sz w:val="14"/>
                <w:szCs w:val="14"/>
                <w:lang w:val="en-GB" w:eastAsia="ja-JP"/>
              </w:rPr>
            </w:pPr>
            <w:r w:rsidRPr="00510B29">
              <w:rPr>
                <w:sz w:val="14"/>
                <w:szCs w:val="14"/>
                <w:lang w:val="en-GB" w:eastAsia="ja-JP"/>
              </w:rPr>
              <w:t>Joint TCI</w:t>
            </w:r>
            <w:r>
              <w:rPr>
                <w:sz w:val="14"/>
                <w:szCs w:val="14"/>
                <w:lang w:val="en-GB" w:eastAsia="ja-JP"/>
              </w:rPr>
              <w:t>: 2</w:t>
            </w:r>
            <w:r w:rsidRPr="00510B29">
              <w:rPr>
                <w:sz w:val="14"/>
                <w:szCs w:val="14"/>
                <w:lang w:val="en-GB" w:eastAsia="ja-JP"/>
              </w:rPr>
              <w:t xml:space="preserve"> TCI states</w:t>
            </w:r>
          </w:p>
        </w:tc>
        <w:tc>
          <w:tcPr>
            <w:tcW w:w="1279" w:type="dxa"/>
          </w:tcPr>
          <w:p w14:paraId="39CC56BF" w14:textId="77777777" w:rsidR="00FC1F9F" w:rsidRPr="00510B29" w:rsidRDefault="00FC1F9F">
            <w:pPr>
              <w:rPr>
                <w:sz w:val="14"/>
                <w:szCs w:val="14"/>
                <w:lang w:val="en-GB" w:eastAsia="ja-JP"/>
              </w:rPr>
            </w:pPr>
            <w:r w:rsidRPr="00510B29">
              <w:rPr>
                <w:sz w:val="14"/>
                <w:szCs w:val="14"/>
                <w:lang w:val="en-GB" w:eastAsia="ja-JP"/>
              </w:rPr>
              <w:t>Separate TCI</w:t>
            </w:r>
            <w:r>
              <w:rPr>
                <w:sz w:val="14"/>
                <w:szCs w:val="14"/>
                <w:lang w:val="en-GB" w:eastAsia="ja-JP"/>
              </w:rPr>
              <w:t>: 1 DL TCI State + 1 UL TCI State</w:t>
            </w:r>
          </w:p>
        </w:tc>
        <w:tc>
          <w:tcPr>
            <w:tcW w:w="1560" w:type="dxa"/>
          </w:tcPr>
          <w:p w14:paraId="6F28A398" w14:textId="77777777" w:rsidR="00FC1F9F" w:rsidRPr="00510B29" w:rsidRDefault="00FC1F9F">
            <w:pPr>
              <w:rPr>
                <w:sz w:val="14"/>
                <w:szCs w:val="14"/>
                <w:lang w:val="en-GB" w:eastAsia="ja-JP"/>
              </w:rPr>
            </w:pPr>
            <w:r w:rsidRPr="00510B29">
              <w:rPr>
                <w:sz w:val="14"/>
                <w:szCs w:val="14"/>
                <w:lang w:val="en-GB" w:eastAsia="ja-JP"/>
              </w:rPr>
              <w:t>Separate TCI</w:t>
            </w:r>
            <w:r>
              <w:rPr>
                <w:sz w:val="14"/>
                <w:szCs w:val="14"/>
                <w:lang w:val="en-GB" w:eastAsia="ja-JP"/>
              </w:rPr>
              <w:t>: 1 DL TCI State + 2 UL TCI States</w:t>
            </w:r>
          </w:p>
        </w:tc>
        <w:tc>
          <w:tcPr>
            <w:tcW w:w="1458" w:type="dxa"/>
          </w:tcPr>
          <w:p w14:paraId="0518DFA1" w14:textId="77777777" w:rsidR="00FC1F9F" w:rsidRPr="00510B29" w:rsidRDefault="00FC1F9F">
            <w:pPr>
              <w:rPr>
                <w:sz w:val="14"/>
                <w:szCs w:val="14"/>
                <w:lang w:val="en-GB" w:eastAsia="ja-JP"/>
              </w:rPr>
            </w:pPr>
            <w:r w:rsidRPr="00510B29">
              <w:rPr>
                <w:sz w:val="14"/>
                <w:szCs w:val="14"/>
                <w:lang w:val="en-GB" w:eastAsia="ja-JP"/>
              </w:rPr>
              <w:t>Separate TCI</w:t>
            </w:r>
            <w:r>
              <w:rPr>
                <w:sz w:val="14"/>
                <w:szCs w:val="14"/>
                <w:lang w:val="en-GB" w:eastAsia="ja-JP"/>
              </w:rPr>
              <w:t>: 2 DL TCI States + 2 UL TCI states</w:t>
            </w:r>
          </w:p>
        </w:tc>
        <w:tc>
          <w:tcPr>
            <w:tcW w:w="1562" w:type="dxa"/>
          </w:tcPr>
          <w:p w14:paraId="2647DC10" w14:textId="77777777" w:rsidR="00FC1F9F" w:rsidRPr="00510B29" w:rsidRDefault="00FC1F9F">
            <w:pPr>
              <w:rPr>
                <w:sz w:val="14"/>
                <w:szCs w:val="14"/>
                <w:lang w:val="en-GB" w:eastAsia="ja-JP"/>
              </w:rPr>
            </w:pPr>
            <w:r>
              <w:rPr>
                <w:sz w:val="14"/>
                <w:szCs w:val="14"/>
                <w:lang w:val="en-GB" w:eastAsia="ja-JP"/>
              </w:rPr>
              <w:t xml:space="preserve">Mix: 1 </w:t>
            </w:r>
            <w:r w:rsidRPr="00510B29">
              <w:rPr>
                <w:sz w:val="14"/>
                <w:szCs w:val="14"/>
                <w:lang w:val="en-GB" w:eastAsia="ja-JP"/>
              </w:rPr>
              <w:t>Joint</w:t>
            </w:r>
            <w:r>
              <w:rPr>
                <w:sz w:val="14"/>
                <w:szCs w:val="14"/>
                <w:lang w:val="en-GB" w:eastAsia="ja-JP"/>
              </w:rPr>
              <w:t xml:space="preserve"> TCI</w:t>
            </w:r>
            <w:r w:rsidRPr="00510B29">
              <w:rPr>
                <w:sz w:val="14"/>
                <w:szCs w:val="14"/>
                <w:lang w:val="en-GB" w:eastAsia="ja-JP"/>
              </w:rPr>
              <w:t xml:space="preserve"> + </w:t>
            </w:r>
            <w:r>
              <w:rPr>
                <w:sz w:val="14"/>
                <w:szCs w:val="14"/>
                <w:lang w:val="en-GB" w:eastAsia="ja-JP"/>
              </w:rPr>
              <w:t xml:space="preserve">1 separate </w:t>
            </w:r>
            <w:r w:rsidRPr="00510B29">
              <w:rPr>
                <w:sz w:val="14"/>
                <w:szCs w:val="14"/>
                <w:lang w:val="en-GB" w:eastAsia="ja-JP"/>
              </w:rPr>
              <w:t>UL</w:t>
            </w:r>
            <w:r>
              <w:rPr>
                <w:sz w:val="14"/>
                <w:szCs w:val="14"/>
                <w:lang w:val="en-GB" w:eastAsia="ja-JP"/>
              </w:rPr>
              <w:t xml:space="preserve"> TCI</w:t>
            </w:r>
          </w:p>
        </w:tc>
      </w:tr>
      <w:tr w:rsidR="00FC1F9F" w14:paraId="0214439D" w14:textId="77777777">
        <w:tc>
          <w:tcPr>
            <w:tcW w:w="1113" w:type="dxa"/>
            <w:shd w:val="clear" w:color="auto" w:fill="92D050"/>
          </w:tcPr>
          <w:p w14:paraId="6DEDD05F" w14:textId="77777777" w:rsidR="00FC1F9F" w:rsidRPr="00510B29" w:rsidRDefault="00FC1F9F">
            <w:pPr>
              <w:rPr>
                <w:sz w:val="14"/>
                <w:szCs w:val="14"/>
                <w:lang w:val="en-GB" w:eastAsia="ja-JP"/>
              </w:rPr>
            </w:pPr>
            <w:r>
              <w:rPr>
                <w:sz w:val="14"/>
                <w:szCs w:val="14"/>
                <w:lang w:val="en-GB" w:eastAsia="ja-JP"/>
              </w:rPr>
              <w:t xml:space="preserve">DL </w:t>
            </w:r>
            <w:proofErr w:type="spellStart"/>
            <w:r>
              <w:rPr>
                <w:sz w:val="14"/>
                <w:szCs w:val="14"/>
                <w:lang w:val="en-GB" w:eastAsia="ja-JP"/>
              </w:rPr>
              <w:t>sTRP</w:t>
            </w:r>
            <w:proofErr w:type="spellEnd"/>
            <w:r>
              <w:rPr>
                <w:sz w:val="14"/>
                <w:szCs w:val="14"/>
                <w:lang w:val="en-GB" w:eastAsia="ja-JP"/>
              </w:rPr>
              <w:t xml:space="preserve">/UL </w:t>
            </w:r>
            <w:proofErr w:type="spellStart"/>
            <w:r>
              <w:rPr>
                <w:sz w:val="14"/>
                <w:szCs w:val="14"/>
                <w:lang w:val="en-GB" w:eastAsia="ja-JP"/>
              </w:rPr>
              <w:t>s</w:t>
            </w:r>
            <w:r w:rsidRPr="00510B29">
              <w:rPr>
                <w:sz w:val="14"/>
                <w:szCs w:val="14"/>
                <w:lang w:val="en-GB" w:eastAsia="ja-JP"/>
              </w:rPr>
              <w:t>TRP</w:t>
            </w:r>
            <w:proofErr w:type="spellEnd"/>
          </w:p>
        </w:tc>
        <w:tc>
          <w:tcPr>
            <w:tcW w:w="1379" w:type="dxa"/>
            <w:shd w:val="clear" w:color="auto" w:fill="92D050"/>
          </w:tcPr>
          <w:p w14:paraId="575FB436" w14:textId="77777777" w:rsidR="00FC1F9F" w:rsidRPr="00510B29" w:rsidRDefault="00FC1F9F">
            <w:pPr>
              <w:rPr>
                <w:sz w:val="14"/>
                <w:szCs w:val="14"/>
                <w:lang w:val="en-GB" w:eastAsia="ja-JP"/>
              </w:rPr>
            </w:pPr>
            <w:r w:rsidRPr="004C3328">
              <w:rPr>
                <w:sz w:val="14"/>
                <w:szCs w:val="14"/>
                <w:lang w:val="en-GB" w:eastAsia="ja-JP"/>
              </w:rPr>
              <w:t>OK</w:t>
            </w:r>
          </w:p>
        </w:tc>
        <w:tc>
          <w:tcPr>
            <w:tcW w:w="1278" w:type="dxa"/>
          </w:tcPr>
          <w:p w14:paraId="0D916472" w14:textId="77777777" w:rsidR="00FC1F9F" w:rsidRPr="00510B29" w:rsidRDefault="00FC1F9F">
            <w:pPr>
              <w:rPr>
                <w:sz w:val="14"/>
                <w:szCs w:val="14"/>
                <w:lang w:val="en-GB" w:eastAsia="ja-JP"/>
              </w:rPr>
            </w:pPr>
            <w:r w:rsidRPr="00510B29">
              <w:rPr>
                <w:sz w:val="14"/>
                <w:szCs w:val="14"/>
                <w:lang w:val="en-GB" w:eastAsia="ja-JP"/>
              </w:rPr>
              <w:t>NA</w:t>
            </w:r>
          </w:p>
        </w:tc>
        <w:tc>
          <w:tcPr>
            <w:tcW w:w="1279" w:type="dxa"/>
            <w:shd w:val="clear" w:color="auto" w:fill="92D050"/>
          </w:tcPr>
          <w:p w14:paraId="1DC72150" w14:textId="77777777" w:rsidR="00FC1F9F" w:rsidRPr="00510B29" w:rsidRDefault="00FC1F9F">
            <w:pPr>
              <w:rPr>
                <w:sz w:val="14"/>
                <w:szCs w:val="14"/>
                <w:lang w:val="en-GB" w:eastAsia="ja-JP"/>
              </w:rPr>
            </w:pPr>
            <w:r w:rsidRPr="00510B29">
              <w:rPr>
                <w:sz w:val="14"/>
                <w:szCs w:val="14"/>
                <w:lang w:val="en-GB" w:eastAsia="ja-JP"/>
              </w:rPr>
              <w:t>OK</w:t>
            </w:r>
          </w:p>
        </w:tc>
        <w:tc>
          <w:tcPr>
            <w:tcW w:w="1560" w:type="dxa"/>
            <w:shd w:val="clear" w:color="auto" w:fill="auto"/>
          </w:tcPr>
          <w:p w14:paraId="7B55C0DE" w14:textId="77777777" w:rsidR="00FC1F9F" w:rsidRPr="00510B29" w:rsidRDefault="00FC1F9F">
            <w:pPr>
              <w:rPr>
                <w:sz w:val="14"/>
                <w:szCs w:val="14"/>
                <w:lang w:val="en-GB" w:eastAsia="ja-JP"/>
              </w:rPr>
            </w:pPr>
            <w:r w:rsidRPr="00510B29">
              <w:rPr>
                <w:sz w:val="14"/>
                <w:szCs w:val="14"/>
                <w:lang w:val="en-GB" w:eastAsia="ja-JP"/>
              </w:rPr>
              <w:t>NA</w:t>
            </w:r>
          </w:p>
        </w:tc>
        <w:tc>
          <w:tcPr>
            <w:tcW w:w="1458" w:type="dxa"/>
          </w:tcPr>
          <w:p w14:paraId="23D4F771" w14:textId="77777777" w:rsidR="00FC1F9F" w:rsidRPr="00510B29" w:rsidRDefault="00FC1F9F">
            <w:pPr>
              <w:rPr>
                <w:sz w:val="14"/>
                <w:szCs w:val="14"/>
                <w:lang w:val="en-GB" w:eastAsia="ja-JP"/>
              </w:rPr>
            </w:pPr>
            <w:r w:rsidRPr="00510B29">
              <w:rPr>
                <w:sz w:val="14"/>
                <w:szCs w:val="14"/>
                <w:lang w:val="en-GB" w:eastAsia="ja-JP"/>
              </w:rPr>
              <w:t>NA</w:t>
            </w:r>
          </w:p>
        </w:tc>
        <w:tc>
          <w:tcPr>
            <w:tcW w:w="1562" w:type="dxa"/>
          </w:tcPr>
          <w:p w14:paraId="3C256804" w14:textId="77777777" w:rsidR="00FC1F9F" w:rsidRPr="00510B29" w:rsidRDefault="00FC1F9F">
            <w:pPr>
              <w:rPr>
                <w:sz w:val="14"/>
                <w:szCs w:val="14"/>
                <w:lang w:val="en-GB" w:eastAsia="ja-JP"/>
              </w:rPr>
            </w:pPr>
            <w:r w:rsidRPr="00510B29">
              <w:rPr>
                <w:sz w:val="14"/>
                <w:szCs w:val="14"/>
                <w:lang w:val="en-GB" w:eastAsia="ja-JP"/>
              </w:rPr>
              <w:t>NA</w:t>
            </w:r>
          </w:p>
        </w:tc>
      </w:tr>
      <w:tr w:rsidR="00FC1F9F" w14:paraId="2D9695DF" w14:textId="77777777">
        <w:tc>
          <w:tcPr>
            <w:tcW w:w="1113" w:type="dxa"/>
            <w:shd w:val="clear" w:color="auto" w:fill="FFFF00"/>
          </w:tcPr>
          <w:p w14:paraId="5E728F90" w14:textId="77777777" w:rsidR="00FC1F9F" w:rsidRPr="00510B29" w:rsidRDefault="00FC1F9F">
            <w:pPr>
              <w:rPr>
                <w:sz w:val="14"/>
                <w:szCs w:val="14"/>
                <w:lang w:val="en-GB" w:eastAsia="ja-JP"/>
              </w:rPr>
            </w:pPr>
            <w:r>
              <w:rPr>
                <w:sz w:val="14"/>
                <w:szCs w:val="14"/>
                <w:lang w:val="en-GB" w:eastAsia="ja-JP"/>
              </w:rPr>
              <w:t xml:space="preserve">DL </w:t>
            </w:r>
            <w:proofErr w:type="spellStart"/>
            <w:r>
              <w:rPr>
                <w:sz w:val="14"/>
                <w:szCs w:val="14"/>
                <w:lang w:val="en-GB" w:eastAsia="ja-JP"/>
              </w:rPr>
              <w:t>sTRP</w:t>
            </w:r>
            <w:proofErr w:type="spellEnd"/>
            <w:r>
              <w:rPr>
                <w:sz w:val="14"/>
                <w:szCs w:val="14"/>
                <w:lang w:val="en-GB" w:eastAsia="ja-JP"/>
              </w:rPr>
              <w:t xml:space="preserve">/UL </w:t>
            </w:r>
            <w:proofErr w:type="spellStart"/>
            <w:r>
              <w:rPr>
                <w:sz w:val="14"/>
                <w:szCs w:val="14"/>
                <w:lang w:val="en-GB" w:eastAsia="ja-JP"/>
              </w:rPr>
              <w:t>m</w:t>
            </w:r>
            <w:r w:rsidRPr="00510B29">
              <w:rPr>
                <w:sz w:val="14"/>
                <w:szCs w:val="14"/>
                <w:lang w:val="en-GB" w:eastAsia="ja-JP"/>
              </w:rPr>
              <w:t>TRP</w:t>
            </w:r>
            <w:proofErr w:type="spellEnd"/>
            <w:r w:rsidRPr="00510B29">
              <w:rPr>
                <w:sz w:val="14"/>
                <w:szCs w:val="14"/>
                <w:lang w:val="en-GB" w:eastAsia="ja-JP"/>
              </w:rPr>
              <w:t xml:space="preserve"> (to anchor TRP and UL-only TRP)</w:t>
            </w:r>
          </w:p>
        </w:tc>
        <w:tc>
          <w:tcPr>
            <w:tcW w:w="1379" w:type="dxa"/>
          </w:tcPr>
          <w:p w14:paraId="6BFA63A0" w14:textId="77777777" w:rsidR="00FC1F9F" w:rsidRPr="00510B29" w:rsidRDefault="00FC1F9F">
            <w:pPr>
              <w:rPr>
                <w:sz w:val="14"/>
                <w:szCs w:val="14"/>
                <w:lang w:val="en-GB" w:eastAsia="ja-JP"/>
              </w:rPr>
            </w:pPr>
            <w:r w:rsidRPr="00510B29">
              <w:rPr>
                <w:sz w:val="14"/>
                <w:szCs w:val="14"/>
                <w:lang w:val="en-GB" w:eastAsia="ja-JP"/>
              </w:rPr>
              <w:t xml:space="preserve">NOK: </w:t>
            </w:r>
            <w:r w:rsidRPr="00510B29">
              <w:rPr>
                <w:sz w:val="14"/>
                <w:szCs w:val="14"/>
                <w:lang w:val="en-GB"/>
              </w:rPr>
              <w:t xml:space="preserve">multi-TRP schemes in UL requires that two Joint TCI states are indicated, hence </w:t>
            </w:r>
            <w:r w:rsidRPr="00510B29">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278" w:type="dxa"/>
          </w:tcPr>
          <w:p w14:paraId="7FCCD992" w14:textId="77777777" w:rsidR="00FC1F9F" w:rsidRPr="00510B29" w:rsidRDefault="00FC1F9F">
            <w:pPr>
              <w:rPr>
                <w:sz w:val="14"/>
                <w:szCs w:val="14"/>
                <w:lang w:val="en-GB" w:eastAsia="ja-JP"/>
              </w:rPr>
            </w:pPr>
            <w:r w:rsidRPr="00510B29">
              <w:rPr>
                <w:sz w:val="14"/>
                <w:szCs w:val="14"/>
                <w:lang w:val="en-GB"/>
              </w:rPr>
              <w:t xml:space="preserve">NOK: monitoring of two indicated TCI states for DL reception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p>
        </w:tc>
        <w:tc>
          <w:tcPr>
            <w:tcW w:w="1279" w:type="dxa"/>
          </w:tcPr>
          <w:p w14:paraId="70C3BE55" w14:textId="77777777" w:rsidR="00FC1F9F" w:rsidRPr="00510B29" w:rsidRDefault="00FC1F9F">
            <w:pPr>
              <w:rPr>
                <w:sz w:val="14"/>
                <w:szCs w:val="14"/>
                <w:lang w:val="en-GB" w:eastAsia="ja-JP"/>
              </w:rPr>
            </w:pPr>
            <w:r w:rsidRPr="00510B29">
              <w:rPr>
                <w:sz w:val="14"/>
                <w:szCs w:val="14"/>
                <w:lang w:val="en-GB" w:eastAsia="ja-JP"/>
              </w:rPr>
              <w:t xml:space="preserve">NOK: </w:t>
            </w:r>
            <w:r w:rsidRPr="00510B29">
              <w:rPr>
                <w:sz w:val="14"/>
                <w:szCs w:val="14"/>
                <w:lang w:val="en-GB"/>
              </w:rPr>
              <w:t xml:space="preserve">multi-TRP schemes in UL requires that two </w:t>
            </w:r>
            <w:r>
              <w:rPr>
                <w:sz w:val="14"/>
                <w:szCs w:val="14"/>
                <w:lang w:val="en-GB"/>
              </w:rPr>
              <w:t>UL</w:t>
            </w:r>
            <w:r w:rsidRPr="00510B29">
              <w:rPr>
                <w:sz w:val="14"/>
                <w:szCs w:val="14"/>
                <w:lang w:val="en-GB"/>
              </w:rPr>
              <w:t xml:space="preserve"> TCI states are indicated, hence </w:t>
            </w:r>
            <w:r w:rsidRPr="00510B29">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560" w:type="dxa"/>
          </w:tcPr>
          <w:p w14:paraId="2069AC4E" w14:textId="77777777" w:rsidR="00FC1F9F" w:rsidRPr="00510B29" w:rsidRDefault="00FC1F9F">
            <w:pPr>
              <w:rPr>
                <w:sz w:val="14"/>
                <w:szCs w:val="14"/>
                <w:lang w:val="en-GB" w:eastAsia="ja-JP"/>
              </w:rPr>
            </w:pPr>
            <w:r w:rsidRPr="00510B29">
              <w:rPr>
                <w:sz w:val="14"/>
                <w:szCs w:val="14"/>
              </w:rPr>
              <w:t xml:space="preserve">NOK: requires </w:t>
            </w:r>
            <w:r>
              <w:rPr>
                <w:sz w:val="14"/>
                <w:szCs w:val="14"/>
              </w:rPr>
              <w:t xml:space="preserve">significant </w:t>
            </w:r>
            <w:r w:rsidRPr="00432B40">
              <w:rPr>
                <w:b/>
                <w:bCs/>
                <w:sz w:val="14"/>
                <w:szCs w:val="14"/>
              </w:rPr>
              <w:t>specification updates</w:t>
            </w:r>
            <w:r w:rsidRPr="00510B29">
              <w:rPr>
                <w:sz w:val="14"/>
                <w:szCs w:val="14"/>
              </w:rPr>
              <w:t xml:space="preserve"> (in legacy NR the UE cannot be indicated with single DL TCI state and two UL TCI states).</w:t>
            </w:r>
          </w:p>
        </w:tc>
        <w:tc>
          <w:tcPr>
            <w:tcW w:w="1458" w:type="dxa"/>
            <w:shd w:val="clear" w:color="auto" w:fill="FFFF00"/>
          </w:tcPr>
          <w:p w14:paraId="1103F5B2" w14:textId="77777777" w:rsidR="00FC1F9F" w:rsidRPr="00510B29" w:rsidRDefault="00FC1F9F">
            <w:pPr>
              <w:pStyle w:val="BodyText"/>
              <w:rPr>
                <w:sz w:val="14"/>
                <w:szCs w:val="14"/>
                <w:lang w:val="en-GB"/>
              </w:rPr>
            </w:pPr>
            <w:r w:rsidRPr="00510B29">
              <w:rPr>
                <w:sz w:val="14"/>
                <w:szCs w:val="14"/>
                <w:lang w:val="en-GB"/>
              </w:rPr>
              <w:t xml:space="preserve">UE needs to support monitoring of two indicated TCI states for DL reception, which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r w:rsidRPr="00510B29">
              <w:rPr>
                <w:sz w:val="14"/>
                <w:szCs w:val="14"/>
              </w:rPr>
              <w:t xml:space="preserve"> </w:t>
            </w:r>
          </w:p>
          <w:p w14:paraId="5FF55A78" w14:textId="77777777" w:rsidR="00FC1F9F" w:rsidRPr="00510B29" w:rsidRDefault="00FC1F9F">
            <w:pPr>
              <w:rPr>
                <w:sz w:val="14"/>
                <w:szCs w:val="14"/>
                <w:lang w:val="en-GB" w:eastAsia="ja-JP"/>
              </w:rPr>
            </w:pPr>
          </w:p>
        </w:tc>
        <w:tc>
          <w:tcPr>
            <w:tcW w:w="1562" w:type="dxa"/>
          </w:tcPr>
          <w:p w14:paraId="629C9F42" w14:textId="77777777" w:rsidR="00FC1F9F" w:rsidRPr="00510B29" w:rsidRDefault="00FC1F9F">
            <w:pPr>
              <w:rPr>
                <w:sz w:val="14"/>
                <w:szCs w:val="14"/>
                <w:lang w:val="en-GB" w:eastAsia="ja-JP"/>
              </w:rPr>
            </w:pPr>
            <w:r>
              <w:rPr>
                <w:sz w:val="14"/>
                <w:szCs w:val="14"/>
                <w:lang w:val="en-GB"/>
              </w:rPr>
              <w:t>A</w:t>
            </w:r>
            <w:r w:rsidRPr="00510B29">
              <w:rPr>
                <w:sz w:val="14"/>
                <w:szCs w:val="14"/>
                <w:lang w:val="en-GB"/>
              </w:rPr>
              <w:t xml:space="preserve"> single Joint TCI state is indicated (for DL and UL towards Anchor TRP) and a single UL TCI state is indicated (for UL towards UL-only </w:t>
            </w:r>
            <w:r>
              <w:rPr>
                <w:sz w:val="14"/>
                <w:szCs w:val="14"/>
                <w:lang w:val="en-GB"/>
              </w:rPr>
              <w:t>TRP</w:t>
            </w:r>
            <w:r w:rsidRPr="00510B29">
              <w:rPr>
                <w:sz w:val="14"/>
                <w:szCs w:val="14"/>
                <w:lang w:val="en-GB"/>
              </w:rPr>
              <w:t xml:space="preserve">). Benefit with this solution is that </w:t>
            </w:r>
            <w:r w:rsidRPr="00432B40">
              <w:rPr>
                <w:b/>
                <w:bCs/>
                <w:sz w:val="14"/>
                <w:szCs w:val="14"/>
                <w:lang w:val="en-GB"/>
              </w:rPr>
              <w:t>minor specification updates</w:t>
            </w:r>
            <w:r w:rsidRPr="00510B29">
              <w:rPr>
                <w:sz w:val="14"/>
                <w:szCs w:val="14"/>
                <w:lang w:val="en-GB"/>
              </w:rPr>
              <w:t xml:space="preserve"> are need, as well as </w:t>
            </w:r>
            <w:r w:rsidRPr="00432B40">
              <w:rPr>
                <w:b/>
                <w:bCs/>
                <w:sz w:val="14"/>
                <w:szCs w:val="14"/>
                <w:lang w:val="en-GB"/>
              </w:rPr>
              <w:t>MAC-CE overhead of TCI state activation can be kept small</w:t>
            </w:r>
            <w:r w:rsidRPr="00510B29">
              <w:rPr>
                <w:sz w:val="14"/>
                <w:szCs w:val="14"/>
                <w:lang w:val="en-GB"/>
              </w:rPr>
              <w:t xml:space="preserve"> compared to using </w:t>
            </w:r>
            <w:r>
              <w:rPr>
                <w:sz w:val="14"/>
                <w:szCs w:val="14"/>
                <w:lang w:val="en-GB"/>
              </w:rPr>
              <w:t>“</w:t>
            </w:r>
            <w:r w:rsidRPr="00510B29">
              <w:rPr>
                <w:sz w:val="14"/>
                <w:szCs w:val="14"/>
                <w:lang w:val="en-GB"/>
              </w:rPr>
              <w:t>Separate DL/UL TCI state mode</w:t>
            </w:r>
            <w:r>
              <w:rPr>
                <w:sz w:val="14"/>
                <w:szCs w:val="14"/>
                <w:lang w:val="en-GB"/>
              </w:rPr>
              <w:t>”</w:t>
            </w:r>
            <w:r w:rsidRPr="00510B29">
              <w:rPr>
                <w:sz w:val="14"/>
                <w:szCs w:val="14"/>
                <w:lang w:val="en-GB"/>
              </w:rPr>
              <w:t xml:space="preserve"> with multiple indicated DL and UL TCI states</w:t>
            </w:r>
          </w:p>
        </w:tc>
      </w:tr>
      <w:tr w:rsidR="00FC1F9F" w14:paraId="72A4346C" w14:textId="77777777">
        <w:tc>
          <w:tcPr>
            <w:tcW w:w="1113" w:type="dxa"/>
            <w:shd w:val="clear" w:color="auto" w:fill="FFFF00"/>
          </w:tcPr>
          <w:p w14:paraId="05005F43" w14:textId="77777777" w:rsidR="00FC1F9F" w:rsidRPr="00510B29" w:rsidRDefault="00FC1F9F">
            <w:pPr>
              <w:rPr>
                <w:sz w:val="14"/>
                <w:szCs w:val="14"/>
                <w:lang w:val="en-GB" w:eastAsia="ja-JP"/>
              </w:rPr>
            </w:pPr>
            <w:r>
              <w:rPr>
                <w:sz w:val="14"/>
                <w:szCs w:val="14"/>
                <w:lang w:val="en-GB" w:eastAsia="ja-JP"/>
              </w:rPr>
              <w:t xml:space="preserve">DL </w:t>
            </w:r>
            <w:proofErr w:type="spellStart"/>
            <w:r>
              <w:rPr>
                <w:sz w:val="14"/>
                <w:szCs w:val="14"/>
                <w:lang w:val="en-GB" w:eastAsia="ja-JP"/>
              </w:rPr>
              <w:t>sTRP</w:t>
            </w:r>
            <w:proofErr w:type="spellEnd"/>
            <w:r>
              <w:rPr>
                <w:sz w:val="14"/>
                <w:szCs w:val="14"/>
                <w:lang w:val="en-GB" w:eastAsia="ja-JP"/>
              </w:rPr>
              <w:t xml:space="preserve">/UL </w:t>
            </w:r>
            <w:proofErr w:type="spellStart"/>
            <w:r>
              <w:rPr>
                <w:sz w:val="14"/>
                <w:szCs w:val="14"/>
                <w:lang w:val="en-GB" w:eastAsia="ja-JP"/>
              </w:rPr>
              <w:t>m</w:t>
            </w:r>
            <w:r w:rsidRPr="00510B29">
              <w:rPr>
                <w:sz w:val="14"/>
                <w:szCs w:val="14"/>
                <w:lang w:val="en-GB" w:eastAsia="ja-JP"/>
              </w:rPr>
              <w:t>TRP</w:t>
            </w:r>
            <w:proofErr w:type="spellEnd"/>
            <w:r w:rsidRPr="00510B29">
              <w:rPr>
                <w:sz w:val="14"/>
                <w:szCs w:val="14"/>
                <w:lang w:val="en-GB" w:eastAsia="ja-JP"/>
              </w:rPr>
              <w:t xml:space="preserve"> (to two UL-only TRPs)</w:t>
            </w:r>
          </w:p>
        </w:tc>
        <w:tc>
          <w:tcPr>
            <w:tcW w:w="1379" w:type="dxa"/>
          </w:tcPr>
          <w:p w14:paraId="7A53393F" w14:textId="77777777" w:rsidR="00FC1F9F" w:rsidRPr="00510B29" w:rsidRDefault="00FC1F9F">
            <w:pPr>
              <w:rPr>
                <w:sz w:val="14"/>
                <w:szCs w:val="14"/>
                <w:lang w:val="en-GB" w:eastAsia="ja-JP"/>
              </w:rPr>
            </w:pPr>
            <w:r>
              <w:rPr>
                <w:sz w:val="14"/>
                <w:szCs w:val="14"/>
                <w:lang w:val="en-GB"/>
              </w:rPr>
              <w:t xml:space="preserve">NOK: </w:t>
            </w:r>
            <w:r w:rsidRPr="00510B29">
              <w:rPr>
                <w:sz w:val="14"/>
                <w:szCs w:val="14"/>
                <w:lang w:val="en-GB"/>
              </w:rPr>
              <w:t>multi-TRP schemes in UL requires two Joint TCI state</w:t>
            </w:r>
            <w:r>
              <w:rPr>
                <w:sz w:val="14"/>
                <w:szCs w:val="14"/>
                <w:lang w:val="en-GB"/>
              </w:rPr>
              <w:t>s</w:t>
            </w:r>
            <w:r w:rsidRPr="00510B29">
              <w:rPr>
                <w:sz w:val="14"/>
                <w:szCs w:val="14"/>
                <w:lang w:val="en-GB"/>
              </w:rPr>
              <w:t xml:space="preserve"> to be indicated, hence </w:t>
            </w:r>
            <w:r w:rsidRPr="00432B40">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278" w:type="dxa"/>
          </w:tcPr>
          <w:p w14:paraId="65C810A8" w14:textId="77777777" w:rsidR="00FC1F9F" w:rsidRPr="00510B29" w:rsidRDefault="00FC1F9F">
            <w:pPr>
              <w:rPr>
                <w:sz w:val="14"/>
                <w:szCs w:val="14"/>
                <w:lang w:val="en-GB" w:eastAsia="ja-JP"/>
              </w:rPr>
            </w:pPr>
            <w:r w:rsidRPr="00510B29">
              <w:rPr>
                <w:sz w:val="14"/>
                <w:szCs w:val="14"/>
                <w:lang w:val="en-GB"/>
              </w:rPr>
              <w:t xml:space="preserve">two indicated Joint TCI states has an issue that the UE then need to support monitoring of two indicated TCI states for DL reception, which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p>
        </w:tc>
        <w:tc>
          <w:tcPr>
            <w:tcW w:w="1279" w:type="dxa"/>
          </w:tcPr>
          <w:p w14:paraId="4733F717" w14:textId="77777777" w:rsidR="00FC1F9F" w:rsidRDefault="00FC1F9F">
            <w:pPr>
              <w:rPr>
                <w:sz w:val="14"/>
                <w:szCs w:val="14"/>
                <w:lang w:val="en-GB"/>
              </w:rPr>
            </w:pPr>
            <w:r>
              <w:rPr>
                <w:sz w:val="14"/>
                <w:szCs w:val="14"/>
                <w:lang w:val="en-GB"/>
              </w:rPr>
              <w:t xml:space="preserve">NOK: </w:t>
            </w:r>
            <w:r w:rsidRPr="00510B29">
              <w:rPr>
                <w:sz w:val="14"/>
                <w:szCs w:val="14"/>
                <w:lang w:val="en-GB"/>
              </w:rPr>
              <w:t xml:space="preserve">multi-TRP schemes in UL requires two </w:t>
            </w:r>
            <w:r>
              <w:rPr>
                <w:sz w:val="14"/>
                <w:szCs w:val="14"/>
                <w:lang w:val="en-GB"/>
              </w:rPr>
              <w:t>UL</w:t>
            </w:r>
            <w:r w:rsidRPr="00510B29">
              <w:rPr>
                <w:sz w:val="14"/>
                <w:szCs w:val="14"/>
                <w:lang w:val="en-GB"/>
              </w:rPr>
              <w:t xml:space="preserve"> TCI state</w:t>
            </w:r>
            <w:r>
              <w:rPr>
                <w:sz w:val="14"/>
                <w:szCs w:val="14"/>
                <w:lang w:val="en-GB"/>
              </w:rPr>
              <w:t>s</w:t>
            </w:r>
            <w:r w:rsidRPr="00510B29">
              <w:rPr>
                <w:sz w:val="14"/>
                <w:szCs w:val="14"/>
                <w:lang w:val="en-GB"/>
              </w:rPr>
              <w:t xml:space="preserve"> to be indicated, hence </w:t>
            </w:r>
            <w:r w:rsidRPr="00432B40">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560" w:type="dxa"/>
          </w:tcPr>
          <w:p w14:paraId="2F9B0313" w14:textId="77777777" w:rsidR="00FC1F9F" w:rsidRPr="00510B29" w:rsidRDefault="00FC1F9F">
            <w:pPr>
              <w:rPr>
                <w:sz w:val="14"/>
                <w:szCs w:val="14"/>
                <w:lang w:val="en-GB" w:eastAsia="ja-JP"/>
              </w:rPr>
            </w:pPr>
            <w:r w:rsidRPr="00510B29">
              <w:rPr>
                <w:sz w:val="14"/>
                <w:szCs w:val="14"/>
              </w:rPr>
              <w:t xml:space="preserve">with single indicated DL TCI state and two indicated UL TCI state has an issue that it requires </w:t>
            </w:r>
            <w:r w:rsidRPr="00432B40">
              <w:rPr>
                <w:b/>
                <w:bCs/>
                <w:sz w:val="14"/>
                <w:szCs w:val="14"/>
              </w:rPr>
              <w:t>specification updates</w:t>
            </w:r>
            <w:r w:rsidRPr="00510B29">
              <w:rPr>
                <w:sz w:val="14"/>
                <w:szCs w:val="14"/>
              </w:rPr>
              <w:t xml:space="preserve"> (in legacy NR the UE cannot be indicated with single DL TCI state and two UL TCI states).</w:t>
            </w:r>
          </w:p>
        </w:tc>
        <w:tc>
          <w:tcPr>
            <w:tcW w:w="1458" w:type="dxa"/>
            <w:shd w:val="clear" w:color="auto" w:fill="FFFF00"/>
          </w:tcPr>
          <w:p w14:paraId="68D1C1F2" w14:textId="77777777" w:rsidR="00FC1F9F" w:rsidRPr="00510B29" w:rsidRDefault="00FC1F9F">
            <w:pPr>
              <w:rPr>
                <w:sz w:val="14"/>
                <w:szCs w:val="14"/>
                <w:lang w:val="en-GB" w:eastAsia="ja-JP"/>
              </w:rPr>
            </w:pPr>
            <w:r w:rsidRPr="00510B29">
              <w:rPr>
                <w:sz w:val="14"/>
                <w:szCs w:val="14"/>
                <w:lang w:val="en-GB"/>
              </w:rPr>
              <w:t xml:space="preserve">UE needs to support monitoring of two indicated TCI states for DL reception, which requires </w:t>
            </w:r>
            <w:r w:rsidRPr="00432B40">
              <w:rPr>
                <w:b/>
                <w:bCs/>
                <w:sz w:val="14"/>
                <w:szCs w:val="14"/>
                <w:lang w:val="en-GB"/>
              </w:rPr>
              <w:t>extra UE complexity</w:t>
            </w:r>
            <w:r w:rsidRPr="00510B29">
              <w:rPr>
                <w:sz w:val="14"/>
                <w:szCs w:val="14"/>
                <w:lang w:val="en-GB"/>
              </w:rPr>
              <w:t xml:space="preserve"> (most commercial UEs today only support monitoring single Joint/DL TCI state).</w:t>
            </w:r>
          </w:p>
        </w:tc>
        <w:tc>
          <w:tcPr>
            <w:tcW w:w="1562" w:type="dxa"/>
          </w:tcPr>
          <w:p w14:paraId="520A5D25" w14:textId="77777777" w:rsidR="00FC1F9F" w:rsidRPr="00510B29" w:rsidRDefault="00FC1F9F">
            <w:pPr>
              <w:pStyle w:val="BodyText"/>
              <w:rPr>
                <w:sz w:val="14"/>
                <w:szCs w:val="14"/>
                <w:lang w:val="en-GB" w:eastAsia="ja-JP"/>
              </w:rPr>
            </w:pPr>
            <w:r>
              <w:rPr>
                <w:sz w:val="14"/>
                <w:szCs w:val="14"/>
                <w:lang w:val="en-GB"/>
              </w:rPr>
              <w:t>A</w:t>
            </w:r>
            <w:r w:rsidRPr="00510B29">
              <w:rPr>
                <w:sz w:val="14"/>
                <w:szCs w:val="14"/>
                <w:lang w:val="en-GB"/>
              </w:rPr>
              <w:t xml:space="preserve"> single Joint TCI state is indicated (for DL towards Anchor TRP and UL towards one of the UL-only </w:t>
            </w:r>
            <w:r>
              <w:rPr>
                <w:sz w:val="14"/>
                <w:szCs w:val="14"/>
                <w:lang w:val="en-GB"/>
              </w:rPr>
              <w:t>TRP</w:t>
            </w:r>
            <w:r w:rsidRPr="00510B29">
              <w:rPr>
                <w:sz w:val="14"/>
                <w:szCs w:val="14"/>
                <w:lang w:val="en-GB"/>
              </w:rPr>
              <w:t xml:space="preserve">) and a single UL TCI state is indicated (for UL towards UL-only </w:t>
            </w:r>
            <w:r>
              <w:rPr>
                <w:sz w:val="14"/>
                <w:szCs w:val="14"/>
                <w:lang w:val="en-GB"/>
              </w:rPr>
              <w:t>TRP</w:t>
            </w:r>
            <w:r w:rsidRPr="00510B29">
              <w:rPr>
                <w:sz w:val="14"/>
                <w:szCs w:val="14"/>
                <w:lang w:val="en-GB"/>
              </w:rPr>
              <w:t xml:space="preserve">). Benefit with this solution is that </w:t>
            </w:r>
            <w:r w:rsidRPr="00432B40">
              <w:rPr>
                <w:b/>
                <w:bCs/>
                <w:sz w:val="14"/>
                <w:szCs w:val="14"/>
                <w:lang w:val="en-GB"/>
              </w:rPr>
              <w:t>minor specification updates</w:t>
            </w:r>
            <w:r w:rsidRPr="00510B29">
              <w:rPr>
                <w:sz w:val="14"/>
                <w:szCs w:val="14"/>
                <w:lang w:val="en-GB"/>
              </w:rPr>
              <w:t xml:space="preserve"> are need, as well as </w:t>
            </w:r>
            <w:r w:rsidRPr="00432B40">
              <w:rPr>
                <w:b/>
                <w:bCs/>
                <w:sz w:val="14"/>
                <w:szCs w:val="14"/>
                <w:lang w:val="en-GB"/>
              </w:rPr>
              <w:t>MAC-CE overhead of TCI state activation can be kept small</w:t>
            </w:r>
            <w:r w:rsidRPr="00510B29">
              <w:rPr>
                <w:sz w:val="14"/>
                <w:szCs w:val="14"/>
                <w:lang w:val="en-GB"/>
              </w:rPr>
              <w:t xml:space="preserve"> compared to using </w:t>
            </w:r>
            <w:r>
              <w:rPr>
                <w:sz w:val="14"/>
                <w:szCs w:val="14"/>
                <w:lang w:val="en-GB"/>
              </w:rPr>
              <w:t>“</w:t>
            </w:r>
            <w:r w:rsidRPr="00510B29">
              <w:rPr>
                <w:sz w:val="14"/>
                <w:szCs w:val="14"/>
                <w:lang w:val="en-GB"/>
              </w:rPr>
              <w:t>Separate DL/UL TCI state mode</w:t>
            </w:r>
            <w:r>
              <w:rPr>
                <w:sz w:val="14"/>
                <w:szCs w:val="14"/>
                <w:lang w:val="en-GB"/>
              </w:rPr>
              <w:t>”</w:t>
            </w:r>
            <w:r w:rsidRPr="00510B29">
              <w:rPr>
                <w:sz w:val="14"/>
                <w:szCs w:val="14"/>
                <w:lang w:val="en-GB"/>
              </w:rPr>
              <w:t xml:space="preserve"> with multiple indicated DL and UL TCI states. </w:t>
            </w:r>
          </w:p>
        </w:tc>
      </w:tr>
    </w:tbl>
    <w:p w14:paraId="207C073A" w14:textId="77777777" w:rsidR="00FC1F9F" w:rsidRDefault="00FC1F9F" w:rsidP="00FC1F9F">
      <w:pPr>
        <w:rPr>
          <w:lang w:val="en-GB" w:eastAsia="ja-JP"/>
        </w:rPr>
      </w:pPr>
    </w:p>
    <w:p w14:paraId="512DF670" w14:textId="2471631D" w:rsidR="00FC1F9F" w:rsidRDefault="00F774CB" w:rsidP="00FC1F9F">
      <w:pPr>
        <w:pStyle w:val="Caption"/>
        <w:jc w:val="center"/>
        <w:rPr>
          <w:lang w:val="en-GB" w:eastAsia="ja-JP"/>
        </w:rPr>
      </w:pPr>
      <w:r>
        <w:t xml:space="preserve">Table </w:t>
      </w:r>
      <w:r>
        <w:rPr>
          <w:b w:val="0"/>
        </w:rPr>
        <w:fldChar w:fldCharType="begin"/>
      </w:r>
      <w:r>
        <w:instrText xml:space="preserve"> SEQ Table \* ARABIC </w:instrText>
      </w:r>
      <w:r>
        <w:rPr>
          <w:b w:val="0"/>
        </w:rPr>
        <w:fldChar w:fldCharType="separate"/>
      </w:r>
      <w:r>
        <w:rPr>
          <w:noProof/>
        </w:rPr>
        <w:t>5</w:t>
      </w:r>
      <w:r>
        <w:rPr>
          <w:b w:val="0"/>
        </w:rPr>
        <w:fldChar w:fldCharType="end"/>
      </w:r>
      <w:r>
        <w:t>:</w:t>
      </w:r>
      <w:r w:rsidRPr="00F774CB">
        <w:rPr>
          <w:lang w:val="en-GB" w:eastAsia="ja-JP"/>
        </w:rPr>
        <w:t xml:space="preserve"> </w:t>
      </w:r>
      <w:r>
        <w:rPr>
          <w:lang w:val="en-GB" w:eastAsia="ja-JP"/>
        </w:rPr>
        <w:t xml:space="preserve">FR2 Asymmetric </w:t>
      </w:r>
      <w:proofErr w:type="spellStart"/>
      <w:r>
        <w:rPr>
          <w:lang w:val="en-GB" w:eastAsia="ja-JP"/>
        </w:rPr>
        <w:t>mTRP</w:t>
      </w:r>
      <w:proofErr w:type="spellEnd"/>
      <w:r>
        <w:rPr>
          <w:lang w:val="en-GB" w:eastAsia="ja-JP"/>
        </w:rPr>
        <w:t xml:space="preserve"> using joint or separate TCI state </w:t>
      </w:r>
      <w:proofErr w:type="gramStart"/>
      <w:r>
        <w:rPr>
          <w:lang w:val="en-GB" w:eastAsia="ja-JP"/>
        </w:rPr>
        <w:t>mode</w:t>
      </w:r>
      <w:proofErr w:type="gramEnd"/>
    </w:p>
    <w:tbl>
      <w:tblPr>
        <w:tblStyle w:val="TableGrid"/>
        <w:tblW w:w="0" w:type="auto"/>
        <w:tblLook w:val="04A0" w:firstRow="1" w:lastRow="0" w:firstColumn="1" w:lastColumn="0" w:noHBand="0" w:noVBand="1"/>
      </w:tblPr>
      <w:tblGrid>
        <w:gridCol w:w="956"/>
        <w:gridCol w:w="1898"/>
        <w:gridCol w:w="1455"/>
        <w:gridCol w:w="1691"/>
        <w:gridCol w:w="1640"/>
        <w:gridCol w:w="1989"/>
      </w:tblGrid>
      <w:tr w:rsidR="00FC1F9F" w:rsidRPr="00A400E9" w14:paraId="038163C8" w14:textId="77777777">
        <w:tc>
          <w:tcPr>
            <w:tcW w:w="956" w:type="dxa"/>
          </w:tcPr>
          <w:p w14:paraId="13820BBD" w14:textId="77777777" w:rsidR="00FC1F9F" w:rsidRPr="00510B29" w:rsidRDefault="00FC1F9F">
            <w:pPr>
              <w:rPr>
                <w:sz w:val="14"/>
                <w:szCs w:val="14"/>
                <w:lang w:val="en-GB" w:eastAsia="ja-JP"/>
              </w:rPr>
            </w:pPr>
          </w:p>
        </w:tc>
        <w:tc>
          <w:tcPr>
            <w:tcW w:w="1898" w:type="dxa"/>
          </w:tcPr>
          <w:p w14:paraId="7F091C0F" w14:textId="77777777" w:rsidR="00FC1F9F" w:rsidRPr="00510B29" w:rsidRDefault="00FC1F9F">
            <w:pPr>
              <w:rPr>
                <w:sz w:val="14"/>
                <w:szCs w:val="14"/>
                <w:lang w:val="en-GB" w:eastAsia="ja-JP"/>
              </w:rPr>
            </w:pPr>
            <w:r w:rsidRPr="00510B29">
              <w:rPr>
                <w:sz w:val="14"/>
                <w:szCs w:val="14"/>
                <w:lang w:val="en-GB" w:eastAsia="ja-JP"/>
              </w:rPr>
              <w:t xml:space="preserve">Joint TCI </w:t>
            </w:r>
            <w:r>
              <w:rPr>
                <w:sz w:val="14"/>
                <w:szCs w:val="14"/>
                <w:lang w:val="en-GB" w:eastAsia="ja-JP"/>
              </w:rPr>
              <w:t>(one or two indicated)</w:t>
            </w:r>
          </w:p>
        </w:tc>
        <w:tc>
          <w:tcPr>
            <w:tcW w:w="1455" w:type="dxa"/>
          </w:tcPr>
          <w:p w14:paraId="1B8679D1" w14:textId="77777777" w:rsidR="00FC1F9F" w:rsidRPr="00510B29" w:rsidRDefault="00FC1F9F">
            <w:pPr>
              <w:rPr>
                <w:sz w:val="14"/>
                <w:szCs w:val="14"/>
                <w:lang w:val="en-GB" w:eastAsia="ja-JP"/>
              </w:rPr>
            </w:pPr>
            <w:r w:rsidRPr="00510B29">
              <w:rPr>
                <w:sz w:val="14"/>
                <w:szCs w:val="14"/>
                <w:lang w:val="en-GB" w:eastAsia="ja-JP"/>
              </w:rPr>
              <w:t>Separate TCI</w:t>
            </w:r>
            <w:r>
              <w:rPr>
                <w:sz w:val="14"/>
                <w:szCs w:val="14"/>
                <w:lang w:val="en-GB" w:eastAsia="ja-JP"/>
              </w:rPr>
              <w:t>: 1 DL TCI State + 1 UL TCI State</w:t>
            </w:r>
          </w:p>
        </w:tc>
        <w:tc>
          <w:tcPr>
            <w:tcW w:w="1691" w:type="dxa"/>
          </w:tcPr>
          <w:p w14:paraId="10FBFEE7" w14:textId="77777777" w:rsidR="00FC1F9F" w:rsidRPr="00510B29" w:rsidRDefault="00FC1F9F">
            <w:pPr>
              <w:rPr>
                <w:sz w:val="14"/>
                <w:szCs w:val="14"/>
                <w:lang w:val="en-GB" w:eastAsia="ja-JP"/>
              </w:rPr>
            </w:pPr>
            <w:r w:rsidRPr="00510B29">
              <w:rPr>
                <w:sz w:val="14"/>
                <w:szCs w:val="14"/>
                <w:lang w:val="en-GB" w:eastAsia="ja-JP"/>
              </w:rPr>
              <w:t xml:space="preserve">Separate TCI </w:t>
            </w:r>
            <w:r>
              <w:rPr>
                <w:sz w:val="14"/>
                <w:szCs w:val="14"/>
                <w:lang w:val="en-GB" w:eastAsia="ja-JP"/>
              </w:rPr>
              <w:t>(1 DL TCI + 2 UL TCI)</w:t>
            </w:r>
          </w:p>
        </w:tc>
        <w:tc>
          <w:tcPr>
            <w:tcW w:w="1640" w:type="dxa"/>
          </w:tcPr>
          <w:p w14:paraId="2E6E8B55" w14:textId="77777777" w:rsidR="00FC1F9F" w:rsidRPr="00510B29" w:rsidRDefault="00FC1F9F">
            <w:pPr>
              <w:rPr>
                <w:sz w:val="14"/>
                <w:szCs w:val="14"/>
                <w:lang w:val="en-GB" w:eastAsia="ja-JP"/>
              </w:rPr>
            </w:pPr>
            <w:r w:rsidRPr="00510B29">
              <w:rPr>
                <w:sz w:val="14"/>
                <w:szCs w:val="14"/>
                <w:lang w:val="en-GB" w:eastAsia="ja-JP"/>
              </w:rPr>
              <w:t xml:space="preserve">Separate TCI </w:t>
            </w:r>
            <w:proofErr w:type="gramStart"/>
            <w:r>
              <w:rPr>
                <w:sz w:val="14"/>
                <w:szCs w:val="14"/>
                <w:lang w:val="en-GB" w:eastAsia="ja-JP"/>
              </w:rPr>
              <w:t>( 2</w:t>
            </w:r>
            <w:proofErr w:type="gramEnd"/>
            <w:r>
              <w:rPr>
                <w:sz w:val="14"/>
                <w:szCs w:val="14"/>
                <w:lang w:val="en-GB" w:eastAsia="ja-JP"/>
              </w:rPr>
              <w:t xml:space="preserve"> DL TCI + 2 UL TCI)</w:t>
            </w:r>
          </w:p>
        </w:tc>
        <w:tc>
          <w:tcPr>
            <w:tcW w:w="1989" w:type="dxa"/>
          </w:tcPr>
          <w:p w14:paraId="61E4042F" w14:textId="77777777" w:rsidR="00FC1F9F" w:rsidRPr="00510B29" w:rsidRDefault="00FC1F9F">
            <w:pPr>
              <w:rPr>
                <w:sz w:val="14"/>
                <w:szCs w:val="14"/>
                <w:lang w:val="en-GB" w:eastAsia="ja-JP"/>
              </w:rPr>
            </w:pPr>
            <w:r>
              <w:rPr>
                <w:sz w:val="14"/>
                <w:szCs w:val="14"/>
                <w:lang w:val="en-GB" w:eastAsia="ja-JP"/>
              </w:rPr>
              <w:t xml:space="preserve">Mix: 1 </w:t>
            </w:r>
            <w:r w:rsidRPr="00510B29">
              <w:rPr>
                <w:sz w:val="14"/>
                <w:szCs w:val="14"/>
                <w:lang w:val="en-GB" w:eastAsia="ja-JP"/>
              </w:rPr>
              <w:t>Joint</w:t>
            </w:r>
            <w:r>
              <w:rPr>
                <w:sz w:val="14"/>
                <w:szCs w:val="14"/>
                <w:lang w:val="en-GB" w:eastAsia="ja-JP"/>
              </w:rPr>
              <w:t xml:space="preserve"> TCI</w:t>
            </w:r>
            <w:r w:rsidRPr="00510B29">
              <w:rPr>
                <w:sz w:val="14"/>
                <w:szCs w:val="14"/>
                <w:lang w:val="en-GB" w:eastAsia="ja-JP"/>
              </w:rPr>
              <w:t xml:space="preserve"> + </w:t>
            </w:r>
            <w:r>
              <w:rPr>
                <w:sz w:val="14"/>
                <w:szCs w:val="14"/>
                <w:lang w:val="en-GB" w:eastAsia="ja-JP"/>
              </w:rPr>
              <w:t xml:space="preserve">1 </w:t>
            </w:r>
            <w:r w:rsidRPr="00510B29">
              <w:rPr>
                <w:sz w:val="14"/>
                <w:szCs w:val="14"/>
                <w:lang w:val="en-GB" w:eastAsia="ja-JP"/>
              </w:rPr>
              <w:t>separate UL</w:t>
            </w:r>
            <w:r>
              <w:rPr>
                <w:sz w:val="14"/>
                <w:szCs w:val="14"/>
                <w:lang w:val="en-GB" w:eastAsia="ja-JP"/>
              </w:rPr>
              <w:t xml:space="preserve"> TCI</w:t>
            </w:r>
          </w:p>
        </w:tc>
      </w:tr>
      <w:tr w:rsidR="00FC1F9F" w:rsidRPr="00A400E9" w14:paraId="0429F0BC" w14:textId="77777777">
        <w:tc>
          <w:tcPr>
            <w:tcW w:w="956" w:type="dxa"/>
            <w:shd w:val="clear" w:color="auto" w:fill="92D050"/>
          </w:tcPr>
          <w:p w14:paraId="15DDA7EE" w14:textId="77777777" w:rsidR="00FC1F9F" w:rsidRPr="00510B29" w:rsidRDefault="00FC1F9F">
            <w:pPr>
              <w:rPr>
                <w:sz w:val="14"/>
                <w:szCs w:val="14"/>
                <w:lang w:val="en-GB" w:eastAsia="ja-JP"/>
              </w:rPr>
            </w:pPr>
            <w:r>
              <w:rPr>
                <w:sz w:val="14"/>
                <w:szCs w:val="14"/>
                <w:lang w:val="en-GB" w:eastAsia="ja-JP"/>
              </w:rPr>
              <w:t xml:space="preserve">DL </w:t>
            </w:r>
            <w:proofErr w:type="spellStart"/>
            <w:r>
              <w:rPr>
                <w:sz w:val="14"/>
                <w:szCs w:val="14"/>
                <w:lang w:val="en-GB" w:eastAsia="ja-JP"/>
              </w:rPr>
              <w:t>sTRP</w:t>
            </w:r>
            <w:proofErr w:type="spellEnd"/>
            <w:r>
              <w:rPr>
                <w:sz w:val="14"/>
                <w:szCs w:val="14"/>
                <w:lang w:val="en-GB" w:eastAsia="ja-JP"/>
              </w:rPr>
              <w:t xml:space="preserve">/UL </w:t>
            </w:r>
            <w:proofErr w:type="spellStart"/>
            <w:r>
              <w:rPr>
                <w:sz w:val="14"/>
                <w:szCs w:val="14"/>
                <w:lang w:val="en-GB" w:eastAsia="ja-JP"/>
              </w:rPr>
              <w:t>s</w:t>
            </w:r>
            <w:r w:rsidRPr="00510B29">
              <w:rPr>
                <w:sz w:val="14"/>
                <w:szCs w:val="14"/>
                <w:lang w:val="en-GB" w:eastAsia="ja-JP"/>
              </w:rPr>
              <w:t>TRP</w:t>
            </w:r>
            <w:proofErr w:type="spellEnd"/>
          </w:p>
        </w:tc>
        <w:tc>
          <w:tcPr>
            <w:tcW w:w="1898" w:type="dxa"/>
          </w:tcPr>
          <w:p w14:paraId="738018BE" w14:textId="77777777" w:rsidR="00FC1F9F" w:rsidRPr="00510B29" w:rsidRDefault="00FC1F9F">
            <w:pPr>
              <w:rPr>
                <w:sz w:val="14"/>
                <w:szCs w:val="14"/>
                <w:lang w:val="en-GB" w:eastAsia="ja-JP"/>
              </w:rPr>
            </w:pPr>
            <w:r w:rsidRPr="00510B29">
              <w:rPr>
                <w:sz w:val="14"/>
                <w:szCs w:val="14"/>
                <w:lang w:val="en-GB"/>
              </w:rPr>
              <w:t xml:space="preserve">UE needs SRS to determine spatial filter for transmitting to UL-only </w:t>
            </w:r>
            <w:r>
              <w:rPr>
                <w:sz w:val="14"/>
                <w:szCs w:val="14"/>
                <w:lang w:val="en-GB"/>
              </w:rPr>
              <w:t>TRP</w:t>
            </w:r>
            <w:r w:rsidRPr="00510B29">
              <w:rPr>
                <w:sz w:val="14"/>
                <w:szCs w:val="14"/>
                <w:lang w:val="en-GB"/>
              </w:rPr>
              <w:t>, but Joint TCI states cannot be configured with SRS as source RS as QCL type D</w:t>
            </w:r>
          </w:p>
        </w:tc>
        <w:tc>
          <w:tcPr>
            <w:tcW w:w="1455" w:type="dxa"/>
            <w:shd w:val="clear" w:color="auto" w:fill="92D050"/>
          </w:tcPr>
          <w:p w14:paraId="14423593" w14:textId="77777777" w:rsidR="00FC1F9F" w:rsidRDefault="00FC1F9F">
            <w:pPr>
              <w:rPr>
                <w:sz w:val="14"/>
                <w:szCs w:val="14"/>
                <w:lang w:val="en-GB" w:eastAsia="ja-JP"/>
              </w:rPr>
            </w:pPr>
            <w:r>
              <w:rPr>
                <w:sz w:val="14"/>
                <w:szCs w:val="14"/>
                <w:lang w:val="en-GB" w:eastAsia="ja-JP"/>
              </w:rPr>
              <w:t>Ok</w:t>
            </w:r>
          </w:p>
        </w:tc>
        <w:tc>
          <w:tcPr>
            <w:tcW w:w="1691" w:type="dxa"/>
            <w:shd w:val="clear" w:color="auto" w:fill="auto"/>
          </w:tcPr>
          <w:p w14:paraId="4B0E0851" w14:textId="77777777" w:rsidR="00FC1F9F" w:rsidRPr="00510B29" w:rsidRDefault="00FC1F9F">
            <w:pPr>
              <w:rPr>
                <w:sz w:val="14"/>
                <w:szCs w:val="14"/>
                <w:lang w:val="en-GB" w:eastAsia="ja-JP"/>
              </w:rPr>
            </w:pPr>
            <w:r w:rsidRPr="00510B29">
              <w:rPr>
                <w:sz w:val="14"/>
                <w:szCs w:val="14"/>
                <w:lang w:val="en-GB" w:eastAsia="ja-JP"/>
              </w:rPr>
              <w:t>NA</w:t>
            </w:r>
          </w:p>
        </w:tc>
        <w:tc>
          <w:tcPr>
            <w:tcW w:w="1640" w:type="dxa"/>
          </w:tcPr>
          <w:p w14:paraId="7461E2F0" w14:textId="77777777" w:rsidR="00FC1F9F" w:rsidRPr="00510B29" w:rsidRDefault="00FC1F9F">
            <w:pPr>
              <w:rPr>
                <w:sz w:val="14"/>
                <w:szCs w:val="14"/>
                <w:lang w:val="en-GB" w:eastAsia="ja-JP"/>
              </w:rPr>
            </w:pPr>
            <w:r w:rsidRPr="00510B29">
              <w:rPr>
                <w:sz w:val="14"/>
                <w:szCs w:val="14"/>
                <w:lang w:val="en-GB" w:eastAsia="ja-JP"/>
              </w:rPr>
              <w:t>NA</w:t>
            </w:r>
          </w:p>
        </w:tc>
        <w:tc>
          <w:tcPr>
            <w:tcW w:w="1989" w:type="dxa"/>
          </w:tcPr>
          <w:p w14:paraId="6A4C1762" w14:textId="77777777" w:rsidR="00FC1F9F" w:rsidRPr="00510B29" w:rsidRDefault="00FC1F9F">
            <w:pPr>
              <w:rPr>
                <w:sz w:val="14"/>
                <w:szCs w:val="14"/>
                <w:lang w:val="en-GB" w:eastAsia="ja-JP"/>
              </w:rPr>
            </w:pPr>
            <w:r>
              <w:rPr>
                <w:sz w:val="14"/>
                <w:szCs w:val="14"/>
                <w:lang w:val="en-GB" w:eastAsia="ja-JP"/>
              </w:rPr>
              <w:t>NA</w:t>
            </w:r>
          </w:p>
        </w:tc>
      </w:tr>
      <w:tr w:rsidR="00FC1F9F" w:rsidRPr="002470A1" w14:paraId="69E7F3ED" w14:textId="77777777">
        <w:tc>
          <w:tcPr>
            <w:tcW w:w="956" w:type="dxa"/>
            <w:shd w:val="clear" w:color="auto" w:fill="FFFF00"/>
          </w:tcPr>
          <w:p w14:paraId="5804FF83" w14:textId="77777777" w:rsidR="00FC1F9F" w:rsidRPr="00510B29" w:rsidRDefault="00FC1F9F">
            <w:pPr>
              <w:rPr>
                <w:sz w:val="14"/>
                <w:szCs w:val="14"/>
                <w:lang w:val="en-GB" w:eastAsia="ja-JP"/>
              </w:rPr>
            </w:pPr>
            <w:r>
              <w:rPr>
                <w:sz w:val="14"/>
                <w:szCs w:val="14"/>
                <w:lang w:val="en-GB" w:eastAsia="ja-JP"/>
              </w:rPr>
              <w:t xml:space="preserve">DL </w:t>
            </w:r>
            <w:proofErr w:type="spellStart"/>
            <w:r>
              <w:rPr>
                <w:sz w:val="14"/>
                <w:szCs w:val="14"/>
                <w:lang w:val="en-GB" w:eastAsia="ja-JP"/>
              </w:rPr>
              <w:t>sTRP</w:t>
            </w:r>
            <w:proofErr w:type="spellEnd"/>
            <w:r>
              <w:rPr>
                <w:sz w:val="14"/>
                <w:szCs w:val="14"/>
                <w:lang w:val="en-GB" w:eastAsia="ja-JP"/>
              </w:rPr>
              <w:t xml:space="preserve">/UL </w:t>
            </w:r>
            <w:proofErr w:type="spellStart"/>
            <w:r>
              <w:rPr>
                <w:sz w:val="14"/>
                <w:szCs w:val="14"/>
                <w:lang w:val="en-GB" w:eastAsia="ja-JP"/>
              </w:rPr>
              <w:t>m</w:t>
            </w:r>
            <w:r w:rsidRPr="00510B29">
              <w:rPr>
                <w:sz w:val="14"/>
                <w:szCs w:val="14"/>
                <w:lang w:val="en-GB" w:eastAsia="ja-JP"/>
              </w:rPr>
              <w:t>TRP</w:t>
            </w:r>
            <w:proofErr w:type="spellEnd"/>
            <w:r w:rsidRPr="00510B29">
              <w:rPr>
                <w:sz w:val="14"/>
                <w:szCs w:val="14"/>
                <w:lang w:val="en-GB" w:eastAsia="ja-JP"/>
              </w:rPr>
              <w:t xml:space="preserve"> (to anchor TRP and UL-only TRP)</w:t>
            </w:r>
          </w:p>
        </w:tc>
        <w:tc>
          <w:tcPr>
            <w:tcW w:w="1898" w:type="dxa"/>
          </w:tcPr>
          <w:p w14:paraId="52CB2CAA" w14:textId="77777777" w:rsidR="00FC1F9F" w:rsidRPr="00510B29" w:rsidRDefault="00FC1F9F">
            <w:pPr>
              <w:pStyle w:val="BodyText"/>
              <w:rPr>
                <w:sz w:val="14"/>
                <w:szCs w:val="14"/>
                <w:lang w:val="en-GB"/>
              </w:rPr>
            </w:pPr>
            <w:r w:rsidRPr="00510B29">
              <w:rPr>
                <w:sz w:val="14"/>
                <w:szCs w:val="14"/>
                <w:lang w:val="en-GB"/>
              </w:rPr>
              <w:t xml:space="preserve">UE needs SRS to determine spatial filter for transmitting to UL-only </w:t>
            </w:r>
            <w:r>
              <w:rPr>
                <w:sz w:val="14"/>
                <w:szCs w:val="14"/>
                <w:lang w:val="en-GB"/>
              </w:rPr>
              <w:t>TRP</w:t>
            </w:r>
            <w:r w:rsidRPr="00510B29">
              <w:rPr>
                <w:sz w:val="14"/>
                <w:szCs w:val="14"/>
                <w:lang w:val="en-GB"/>
              </w:rPr>
              <w:t xml:space="preserve">, but Joint TCI states cannot be configured with SRS as source RS as QCL type D, hence </w:t>
            </w:r>
            <w:r w:rsidRPr="00432B40">
              <w:rPr>
                <w:b/>
                <w:bCs/>
                <w:sz w:val="14"/>
                <w:szCs w:val="14"/>
                <w:lang w:val="en-GB"/>
              </w:rPr>
              <w:t>specification updates</w:t>
            </w:r>
            <w:r w:rsidRPr="00510B29">
              <w:rPr>
                <w:sz w:val="14"/>
                <w:szCs w:val="14"/>
                <w:lang w:val="en-GB"/>
              </w:rPr>
              <w:t xml:space="preserve"> are needed for this </w:t>
            </w:r>
            <w:proofErr w:type="gramStart"/>
            <w:r w:rsidRPr="00510B29">
              <w:rPr>
                <w:sz w:val="14"/>
                <w:szCs w:val="14"/>
                <w:lang w:val="en-GB"/>
              </w:rPr>
              <w:t>option</w:t>
            </w:r>
            <w:proofErr w:type="gramEnd"/>
          </w:p>
          <w:p w14:paraId="577D5B0F" w14:textId="77777777" w:rsidR="00FC1F9F" w:rsidRPr="00510B29" w:rsidRDefault="00FC1F9F">
            <w:pPr>
              <w:rPr>
                <w:sz w:val="14"/>
                <w:szCs w:val="14"/>
                <w:lang w:val="en-GB" w:eastAsia="ja-JP"/>
              </w:rPr>
            </w:pPr>
          </w:p>
        </w:tc>
        <w:tc>
          <w:tcPr>
            <w:tcW w:w="1455" w:type="dxa"/>
          </w:tcPr>
          <w:p w14:paraId="7F1B3E77" w14:textId="77777777" w:rsidR="00FC1F9F" w:rsidRPr="00510B29" w:rsidRDefault="00FC1F9F">
            <w:pPr>
              <w:pStyle w:val="BodyText"/>
              <w:rPr>
                <w:sz w:val="14"/>
                <w:szCs w:val="14"/>
                <w:lang w:val="en-GB" w:eastAsia="ja-JP"/>
              </w:rPr>
            </w:pPr>
            <w:r w:rsidRPr="00510B29">
              <w:rPr>
                <w:sz w:val="14"/>
                <w:szCs w:val="14"/>
                <w:lang w:val="en-GB" w:eastAsia="ja-JP"/>
              </w:rPr>
              <w:t xml:space="preserve">NOK: </w:t>
            </w:r>
            <w:r w:rsidRPr="00510B29">
              <w:rPr>
                <w:sz w:val="14"/>
                <w:szCs w:val="14"/>
                <w:lang w:val="en-GB"/>
              </w:rPr>
              <w:t xml:space="preserve">multi-TRP schemes in UL requires that two </w:t>
            </w:r>
            <w:r>
              <w:rPr>
                <w:sz w:val="14"/>
                <w:szCs w:val="14"/>
                <w:lang w:val="en-GB"/>
              </w:rPr>
              <w:t>UL</w:t>
            </w:r>
            <w:r w:rsidRPr="00510B29">
              <w:rPr>
                <w:sz w:val="14"/>
                <w:szCs w:val="14"/>
                <w:lang w:val="en-GB"/>
              </w:rPr>
              <w:t xml:space="preserve"> TCI states are indicated, hence </w:t>
            </w:r>
            <w:r w:rsidRPr="00510B29">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691" w:type="dxa"/>
          </w:tcPr>
          <w:p w14:paraId="53384A46" w14:textId="77777777" w:rsidR="00FC1F9F" w:rsidRPr="00510B29" w:rsidRDefault="00FC1F9F">
            <w:pPr>
              <w:pStyle w:val="BodyText"/>
              <w:rPr>
                <w:sz w:val="14"/>
                <w:szCs w:val="14"/>
                <w:lang w:val="en-GB"/>
              </w:rPr>
            </w:pPr>
            <w:r w:rsidRPr="005B71BE">
              <w:rPr>
                <w:sz w:val="14"/>
                <w:szCs w:val="14"/>
              </w:rPr>
              <w:t>requires</w:t>
            </w:r>
            <w:r w:rsidRPr="00432B40">
              <w:rPr>
                <w:b/>
                <w:bCs/>
                <w:sz w:val="14"/>
                <w:szCs w:val="14"/>
              </w:rPr>
              <w:t xml:space="preserve"> </w:t>
            </w:r>
            <w:r>
              <w:rPr>
                <w:b/>
                <w:bCs/>
                <w:sz w:val="14"/>
                <w:szCs w:val="14"/>
              </w:rPr>
              <w:t>significant</w:t>
            </w:r>
            <w:r w:rsidRPr="00432B40">
              <w:rPr>
                <w:b/>
                <w:bCs/>
                <w:sz w:val="14"/>
                <w:szCs w:val="14"/>
              </w:rPr>
              <w:t xml:space="preserve"> specification updates</w:t>
            </w:r>
            <w:r w:rsidRPr="00510B29">
              <w:rPr>
                <w:sz w:val="14"/>
                <w:szCs w:val="14"/>
              </w:rPr>
              <w:t xml:space="preserve"> (in legacy NR the UE cannot be indicated with single DL TCI state and two UL TCI states). </w:t>
            </w:r>
          </w:p>
          <w:p w14:paraId="318640C3" w14:textId="77777777" w:rsidR="00FC1F9F" w:rsidRPr="00510B29" w:rsidRDefault="00FC1F9F">
            <w:pPr>
              <w:rPr>
                <w:sz w:val="14"/>
                <w:szCs w:val="14"/>
                <w:lang w:val="en-GB" w:eastAsia="ja-JP"/>
              </w:rPr>
            </w:pPr>
          </w:p>
        </w:tc>
        <w:tc>
          <w:tcPr>
            <w:tcW w:w="1640" w:type="dxa"/>
            <w:shd w:val="clear" w:color="auto" w:fill="FFFF00"/>
          </w:tcPr>
          <w:p w14:paraId="066F50CF" w14:textId="77777777" w:rsidR="00FC1F9F" w:rsidRPr="00510B29" w:rsidRDefault="00FC1F9F">
            <w:pPr>
              <w:pStyle w:val="BodyText"/>
              <w:rPr>
                <w:sz w:val="14"/>
                <w:szCs w:val="14"/>
                <w:lang w:val="en-GB"/>
              </w:rPr>
            </w:pPr>
            <w:r w:rsidRPr="00510B29">
              <w:rPr>
                <w:sz w:val="14"/>
                <w:szCs w:val="14"/>
                <w:lang w:val="en-GB"/>
              </w:rPr>
              <w:t xml:space="preserve">UE needs to support monitoring of two indicated TCI states for DL reception, which requires </w:t>
            </w:r>
            <w:r w:rsidRPr="00432B40">
              <w:rPr>
                <w:b/>
                <w:bCs/>
                <w:sz w:val="14"/>
                <w:szCs w:val="14"/>
                <w:lang w:val="en-GB"/>
              </w:rPr>
              <w:t xml:space="preserve">extra UE </w:t>
            </w:r>
            <w:proofErr w:type="gramStart"/>
            <w:r w:rsidRPr="00432B40">
              <w:rPr>
                <w:b/>
                <w:bCs/>
                <w:sz w:val="14"/>
                <w:szCs w:val="14"/>
                <w:lang w:val="en-GB"/>
              </w:rPr>
              <w:t>complexity</w:t>
            </w:r>
            <w:proofErr w:type="gramEnd"/>
            <w:r w:rsidRPr="00510B29">
              <w:rPr>
                <w:sz w:val="14"/>
                <w:szCs w:val="14"/>
                <w:lang w:val="en-GB"/>
              </w:rPr>
              <w:t xml:space="preserve"> </w:t>
            </w:r>
          </w:p>
          <w:p w14:paraId="777BD21D" w14:textId="77777777" w:rsidR="00FC1F9F" w:rsidRPr="00510B29" w:rsidRDefault="00FC1F9F">
            <w:pPr>
              <w:rPr>
                <w:sz w:val="14"/>
                <w:szCs w:val="14"/>
                <w:lang w:val="en-GB" w:eastAsia="ja-JP"/>
              </w:rPr>
            </w:pPr>
          </w:p>
        </w:tc>
        <w:tc>
          <w:tcPr>
            <w:tcW w:w="1989" w:type="dxa"/>
          </w:tcPr>
          <w:p w14:paraId="64389639" w14:textId="77777777" w:rsidR="00FC1F9F" w:rsidRPr="00510B29" w:rsidRDefault="00FC1F9F">
            <w:pPr>
              <w:rPr>
                <w:sz w:val="14"/>
                <w:szCs w:val="14"/>
                <w:lang w:val="en-GB" w:eastAsia="ja-JP"/>
              </w:rPr>
            </w:pPr>
            <w:r>
              <w:rPr>
                <w:sz w:val="14"/>
                <w:szCs w:val="14"/>
                <w:lang w:val="en-GB"/>
              </w:rPr>
              <w:t>A</w:t>
            </w:r>
            <w:r w:rsidRPr="00510B29">
              <w:rPr>
                <w:sz w:val="14"/>
                <w:szCs w:val="14"/>
                <w:lang w:val="en-GB"/>
              </w:rPr>
              <w:t xml:space="preserve"> single Joint TCI state is indicated (for DL and UL towards Anchor TRP) and a single UL TCI state is indicated (for UL towards UL-only </w:t>
            </w:r>
            <w:r>
              <w:rPr>
                <w:sz w:val="14"/>
                <w:szCs w:val="14"/>
                <w:lang w:val="en-GB"/>
              </w:rPr>
              <w:t>TRP</w:t>
            </w:r>
            <w:r w:rsidRPr="00510B29">
              <w:rPr>
                <w:sz w:val="14"/>
                <w:szCs w:val="14"/>
                <w:lang w:val="en-GB"/>
              </w:rPr>
              <w:t xml:space="preserve">). Benefit with this solution is that </w:t>
            </w:r>
            <w:r w:rsidRPr="00432B40">
              <w:rPr>
                <w:b/>
                <w:bCs/>
                <w:sz w:val="14"/>
                <w:szCs w:val="14"/>
                <w:lang w:val="en-GB"/>
              </w:rPr>
              <w:t>minor specification updates</w:t>
            </w:r>
            <w:r w:rsidRPr="00510B29">
              <w:rPr>
                <w:sz w:val="14"/>
                <w:szCs w:val="14"/>
                <w:lang w:val="en-GB"/>
              </w:rPr>
              <w:t xml:space="preserve"> are need, as well as </w:t>
            </w:r>
            <w:r w:rsidRPr="00432B40">
              <w:rPr>
                <w:b/>
                <w:bCs/>
                <w:sz w:val="14"/>
                <w:szCs w:val="14"/>
                <w:lang w:val="en-GB"/>
              </w:rPr>
              <w:t>MAC-CE overhead of TCI state activation can be kept small</w:t>
            </w:r>
            <w:r w:rsidRPr="00510B29">
              <w:rPr>
                <w:sz w:val="14"/>
                <w:szCs w:val="14"/>
                <w:lang w:val="en-GB"/>
              </w:rPr>
              <w:t xml:space="preserve"> compared to using </w:t>
            </w:r>
            <w:r>
              <w:rPr>
                <w:sz w:val="14"/>
                <w:szCs w:val="14"/>
                <w:lang w:val="en-GB"/>
              </w:rPr>
              <w:t>“</w:t>
            </w:r>
            <w:r w:rsidRPr="00510B29">
              <w:rPr>
                <w:sz w:val="14"/>
                <w:szCs w:val="14"/>
                <w:lang w:val="en-GB"/>
              </w:rPr>
              <w:t>Separate DL/UL TCI state mode</w:t>
            </w:r>
            <w:r>
              <w:rPr>
                <w:sz w:val="14"/>
                <w:szCs w:val="14"/>
                <w:lang w:val="en-GB"/>
              </w:rPr>
              <w:t>”</w:t>
            </w:r>
            <w:r w:rsidRPr="00510B29">
              <w:rPr>
                <w:sz w:val="14"/>
                <w:szCs w:val="14"/>
                <w:lang w:val="en-GB"/>
              </w:rPr>
              <w:t xml:space="preserve"> with multiple indicated DL and UL TCI states</w:t>
            </w:r>
          </w:p>
        </w:tc>
      </w:tr>
      <w:tr w:rsidR="00FC1F9F" w:rsidRPr="002470A1" w14:paraId="35B57D7B" w14:textId="77777777">
        <w:tc>
          <w:tcPr>
            <w:tcW w:w="956" w:type="dxa"/>
            <w:shd w:val="clear" w:color="auto" w:fill="FFFF00"/>
          </w:tcPr>
          <w:p w14:paraId="0285C888" w14:textId="77777777" w:rsidR="00FC1F9F" w:rsidRPr="00510B29" w:rsidRDefault="00FC1F9F">
            <w:pPr>
              <w:rPr>
                <w:sz w:val="14"/>
                <w:szCs w:val="14"/>
                <w:lang w:val="en-GB" w:eastAsia="ja-JP"/>
              </w:rPr>
            </w:pPr>
            <w:r>
              <w:rPr>
                <w:sz w:val="14"/>
                <w:szCs w:val="14"/>
                <w:lang w:val="en-GB" w:eastAsia="ja-JP"/>
              </w:rPr>
              <w:t xml:space="preserve">DL </w:t>
            </w:r>
            <w:proofErr w:type="spellStart"/>
            <w:r>
              <w:rPr>
                <w:sz w:val="14"/>
                <w:szCs w:val="14"/>
                <w:lang w:val="en-GB" w:eastAsia="ja-JP"/>
              </w:rPr>
              <w:t>sTRP</w:t>
            </w:r>
            <w:proofErr w:type="spellEnd"/>
            <w:r>
              <w:rPr>
                <w:sz w:val="14"/>
                <w:szCs w:val="14"/>
                <w:lang w:val="en-GB" w:eastAsia="ja-JP"/>
              </w:rPr>
              <w:t xml:space="preserve">/UL </w:t>
            </w:r>
            <w:proofErr w:type="spellStart"/>
            <w:r>
              <w:rPr>
                <w:sz w:val="14"/>
                <w:szCs w:val="14"/>
                <w:lang w:val="en-GB" w:eastAsia="ja-JP"/>
              </w:rPr>
              <w:t>m</w:t>
            </w:r>
            <w:r w:rsidRPr="00510B29">
              <w:rPr>
                <w:sz w:val="14"/>
                <w:szCs w:val="14"/>
                <w:lang w:val="en-GB" w:eastAsia="ja-JP"/>
              </w:rPr>
              <w:t>TRP</w:t>
            </w:r>
            <w:proofErr w:type="spellEnd"/>
            <w:r w:rsidRPr="00510B29">
              <w:rPr>
                <w:sz w:val="14"/>
                <w:szCs w:val="14"/>
                <w:lang w:val="en-GB" w:eastAsia="ja-JP"/>
              </w:rPr>
              <w:t xml:space="preserve"> (to two UL-only TRPs)</w:t>
            </w:r>
          </w:p>
        </w:tc>
        <w:tc>
          <w:tcPr>
            <w:tcW w:w="1898" w:type="dxa"/>
          </w:tcPr>
          <w:p w14:paraId="616ABF6E" w14:textId="77777777" w:rsidR="00FC1F9F" w:rsidRPr="00510B29" w:rsidRDefault="00FC1F9F">
            <w:pPr>
              <w:rPr>
                <w:sz w:val="14"/>
                <w:szCs w:val="14"/>
                <w:lang w:val="en-GB" w:eastAsia="ja-JP"/>
              </w:rPr>
            </w:pPr>
            <w:r w:rsidRPr="00510B29">
              <w:rPr>
                <w:sz w:val="14"/>
                <w:szCs w:val="14"/>
                <w:lang w:val="en-GB"/>
              </w:rPr>
              <w:t xml:space="preserve">UE needs SRS to determine spatial filter for transmitting to UL-only </w:t>
            </w:r>
            <w:r>
              <w:rPr>
                <w:sz w:val="14"/>
                <w:szCs w:val="14"/>
                <w:lang w:val="en-GB"/>
              </w:rPr>
              <w:t>TRP</w:t>
            </w:r>
            <w:r w:rsidRPr="00510B29">
              <w:rPr>
                <w:sz w:val="14"/>
                <w:szCs w:val="14"/>
                <w:lang w:val="en-GB"/>
              </w:rPr>
              <w:t xml:space="preserve">, but Joint TCI states cannot be configured with SRS as source RS as QCL type D, hence </w:t>
            </w:r>
            <w:r w:rsidRPr="00432B40">
              <w:rPr>
                <w:b/>
                <w:bCs/>
                <w:sz w:val="14"/>
                <w:szCs w:val="14"/>
                <w:lang w:val="en-GB"/>
              </w:rPr>
              <w:t>specification updates</w:t>
            </w:r>
            <w:r w:rsidRPr="00510B29">
              <w:rPr>
                <w:sz w:val="14"/>
                <w:szCs w:val="14"/>
                <w:lang w:val="en-GB"/>
              </w:rPr>
              <w:t xml:space="preserve"> are needed for this option</w:t>
            </w:r>
          </w:p>
        </w:tc>
        <w:tc>
          <w:tcPr>
            <w:tcW w:w="1455" w:type="dxa"/>
          </w:tcPr>
          <w:p w14:paraId="573EB761" w14:textId="77777777" w:rsidR="00FC1F9F" w:rsidRDefault="00FC1F9F">
            <w:pPr>
              <w:pStyle w:val="BodyText"/>
              <w:rPr>
                <w:sz w:val="14"/>
                <w:szCs w:val="14"/>
                <w:lang w:val="en-GB"/>
              </w:rPr>
            </w:pPr>
            <w:r>
              <w:rPr>
                <w:sz w:val="14"/>
                <w:szCs w:val="14"/>
                <w:lang w:val="en-GB"/>
              </w:rPr>
              <w:t xml:space="preserve">NOK: </w:t>
            </w:r>
            <w:r w:rsidRPr="00510B29">
              <w:rPr>
                <w:sz w:val="14"/>
                <w:szCs w:val="14"/>
                <w:lang w:val="en-GB"/>
              </w:rPr>
              <w:t xml:space="preserve">multi-TRP schemes in UL requires two </w:t>
            </w:r>
            <w:r>
              <w:rPr>
                <w:sz w:val="14"/>
                <w:szCs w:val="14"/>
                <w:lang w:val="en-GB"/>
              </w:rPr>
              <w:t>UL</w:t>
            </w:r>
            <w:r w:rsidRPr="00510B29">
              <w:rPr>
                <w:sz w:val="14"/>
                <w:szCs w:val="14"/>
                <w:lang w:val="en-GB"/>
              </w:rPr>
              <w:t xml:space="preserve"> TCI state</w:t>
            </w:r>
            <w:r>
              <w:rPr>
                <w:sz w:val="14"/>
                <w:szCs w:val="14"/>
                <w:lang w:val="en-GB"/>
              </w:rPr>
              <w:t>s</w:t>
            </w:r>
            <w:r w:rsidRPr="00510B29">
              <w:rPr>
                <w:sz w:val="14"/>
                <w:szCs w:val="14"/>
                <w:lang w:val="en-GB"/>
              </w:rPr>
              <w:t xml:space="preserve"> to be indicated, hence </w:t>
            </w:r>
            <w:r w:rsidRPr="00432B40">
              <w:rPr>
                <w:b/>
                <w:bCs/>
                <w:sz w:val="14"/>
                <w:szCs w:val="14"/>
                <w:lang w:val="en-GB"/>
              </w:rPr>
              <w:t xml:space="preserve">specification </w:t>
            </w:r>
            <w:r>
              <w:rPr>
                <w:b/>
                <w:bCs/>
                <w:sz w:val="14"/>
                <w:szCs w:val="14"/>
                <w:lang w:val="en-GB"/>
              </w:rPr>
              <w:t>updates</w:t>
            </w:r>
            <w:r w:rsidRPr="00510B29">
              <w:rPr>
                <w:sz w:val="14"/>
                <w:szCs w:val="14"/>
                <w:lang w:val="en-GB"/>
              </w:rPr>
              <w:t xml:space="preserve"> are needed</w:t>
            </w:r>
          </w:p>
        </w:tc>
        <w:tc>
          <w:tcPr>
            <w:tcW w:w="1691" w:type="dxa"/>
          </w:tcPr>
          <w:p w14:paraId="1C0DDB9B" w14:textId="77777777" w:rsidR="00FC1F9F" w:rsidRPr="00510B29" w:rsidRDefault="00FC1F9F">
            <w:pPr>
              <w:pStyle w:val="BodyText"/>
              <w:rPr>
                <w:sz w:val="14"/>
                <w:szCs w:val="14"/>
                <w:lang w:val="en-GB"/>
              </w:rPr>
            </w:pPr>
            <w:r w:rsidRPr="005B71BE">
              <w:rPr>
                <w:sz w:val="14"/>
                <w:szCs w:val="14"/>
              </w:rPr>
              <w:t>requires</w:t>
            </w:r>
            <w:r w:rsidRPr="00432B40">
              <w:rPr>
                <w:b/>
                <w:bCs/>
                <w:sz w:val="14"/>
                <w:szCs w:val="14"/>
              </w:rPr>
              <w:t xml:space="preserve"> specification updates</w:t>
            </w:r>
            <w:r w:rsidRPr="00510B29">
              <w:rPr>
                <w:sz w:val="14"/>
                <w:szCs w:val="14"/>
              </w:rPr>
              <w:t xml:space="preserve"> (in legacy NR the UE cannot be indicated with single DL TCI state and two UL TCI states). </w:t>
            </w:r>
          </w:p>
          <w:p w14:paraId="5AAE9B34" w14:textId="77777777" w:rsidR="00FC1F9F" w:rsidRPr="00510B29" w:rsidRDefault="00FC1F9F">
            <w:pPr>
              <w:rPr>
                <w:sz w:val="14"/>
                <w:szCs w:val="14"/>
                <w:lang w:val="en-GB" w:eastAsia="ja-JP"/>
              </w:rPr>
            </w:pPr>
          </w:p>
        </w:tc>
        <w:tc>
          <w:tcPr>
            <w:tcW w:w="1640" w:type="dxa"/>
            <w:shd w:val="clear" w:color="auto" w:fill="FFFF00"/>
          </w:tcPr>
          <w:p w14:paraId="7785082F" w14:textId="77777777" w:rsidR="00FC1F9F" w:rsidRPr="00510B29" w:rsidRDefault="00FC1F9F">
            <w:pPr>
              <w:pStyle w:val="BodyText"/>
              <w:rPr>
                <w:sz w:val="14"/>
                <w:szCs w:val="14"/>
                <w:lang w:val="en-GB"/>
              </w:rPr>
            </w:pPr>
            <w:r w:rsidRPr="00510B29">
              <w:rPr>
                <w:sz w:val="14"/>
                <w:szCs w:val="14"/>
                <w:lang w:val="en-GB"/>
              </w:rPr>
              <w:t xml:space="preserve">UE needs to support monitoring of two indicated TCI states for DL reception, which requires </w:t>
            </w:r>
            <w:r w:rsidRPr="00432B40">
              <w:rPr>
                <w:b/>
                <w:bCs/>
                <w:sz w:val="14"/>
                <w:szCs w:val="14"/>
                <w:lang w:val="en-GB"/>
              </w:rPr>
              <w:t>extra UE complexity</w:t>
            </w:r>
            <w:r>
              <w:rPr>
                <w:b/>
                <w:bCs/>
                <w:sz w:val="14"/>
                <w:szCs w:val="14"/>
                <w:lang w:val="en-GB"/>
              </w:rPr>
              <w:t>.</w:t>
            </w:r>
            <w:r w:rsidRPr="00510B29">
              <w:rPr>
                <w:sz w:val="14"/>
                <w:szCs w:val="14"/>
                <w:lang w:val="en-GB"/>
              </w:rPr>
              <w:t xml:space="preserve"> However, this seems to be the best option to minimize specification effort.</w:t>
            </w:r>
            <w:r w:rsidRPr="00510B29">
              <w:rPr>
                <w:sz w:val="14"/>
                <w:szCs w:val="14"/>
              </w:rPr>
              <w:t xml:space="preserve"> </w:t>
            </w:r>
          </w:p>
          <w:p w14:paraId="4597DB4D" w14:textId="77777777" w:rsidR="00FC1F9F" w:rsidRPr="00510B29" w:rsidRDefault="00FC1F9F">
            <w:pPr>
              <w:rPr>
                <w:sz w:val="14"/>
                <w:szCs w:val="14"/>
                <w:lang w:val="en-GB" w:eastAsia="ja-JP"/>
              </w:rPr>
            </w:pPr>
          </w:p>
        </w:tc>
        <w:tc>
          <w:tcPr>
            <w:tcW w:w="1989" w:type="dxa"/>
          </w:tcPr>
          <w:p w14:paraId="6DC4E5EC" w14:textId="77777777" w:rsidR="00FC1F9F" w:rsidRPr="00510B29" w:rsidRDefault="00FC1F9F">
            <w:pPr>
              <w:rPr>
                <w:sz w:val="14"/>
                <w:szCs w:val="14"/>
                <w:lang w:val="en-GB" w:eastAsia="ja-JP"/>
              </w:rPr>
            </w:pPr>
            <w:r>
              <w:rPr>
                <w:sz w:val="14"/>
                <w:szCs w:val="14"/>
                <w:lang w:val="en-GB" w:eastAsia="ja-JP"/>
              </w:rPr>
              <w:t>NA</w:t>
            </w:r>
          </w:p>
        </w:tc>
      </w:tr>
    </w:tbl>
    <w:p w14:paraId="0E9B9D25" w14:textId="77777777" w:rsidR="00FC1F9F" w:rsidRPr="00302FAF" w:rsidRDefault="00FC1F9F" w:rsidP="00FC1F9F">
      <w:pPr>
        <w:pStyle w:val="BodyText"/>
        <w:rPr>
          <w:lang w:val="en-GB"/>
        </w:rPr>
      </w:pPr>
    </w:p>
    <w:p w14:paraId="02E85688" w14:textId="77777777" w:rsidR="00FC1F9F" w:rsidRDefault="00FC1F9F" w:rsidP="00FC1F9F">
      <w:pPr>
        <w:pStyle w:val="BodyText"/>
        <w:rPr>
          <w:lang w:val="en-GB"/>
        </w:rPr>
      </w:pPr>
      <w:r w:rsidRPr="16262807">
        <w:rPr>
          <w:lang w:val="en-GB"/>
        </w:rPr>
        <w:t xml:space="preserve">Based on the above </w:t>
      </w:r>
      <w:r>
        <w:rPr>
          <w:lang w:val="en-GB"/>
        </w:rPr>
        <w:t>assessment</w:t>
      </w:r>
      <w:r w:rsidRPr="16262807">
        <w:rPr>
          <w:lang w:val="en-GB"/>
        </w:rPr>
        <w:t xml:space="preserve"> we conclude that the existing modes of unified TCI states, i.e. “Joint TCI State mode” and “Separate DL/UL TCI state mode”, are designed to support symmetrical single-TRP or multi-TRP deployment. However, they have remarkable drawbacks to support DL single-TRP and UL multiple-TRP asymmetrical deployment operations, for example they require extra and unnecessary UE processing complexity that very few UE can support today; as well as additional MAC-CE and RRC configuration overhead. After comparing different TCI state configuration options for DL single-TRP and UL multiple-TRP deployment, we believe a new mixed “Joint/UL TCI state mode” can resolve the issue of requiring unnecessary UE complexity and reducing the MAC-CE overhead, with only very limited specification impact.</w:t>
      </w:r>
    </w:p>
    <w:p w14:paraId="264C5AD4" w14:textId="77777777" w:rsidR="00FC1F9F" w:rsidRDefault="00FC1F9F" w:rsidP="00FC1F9F">
      <w:pPr>
        <w:pStyle w:val="BodyText"/>
        <w:rPr>
          <w:lang w:val="en-GB"/>
        </w:rPr>
      </w:pPr>
    </w:p>
    <w:p w14:paraId="5A452C11" w14:textId="77777777" w:rsidR="00FC1F9F" w:rsidRDefault="00FC1F9F" w:rsidP="00FC1F9F">
      <w:pPr>
        <w:pStyle w:val="BodyText"/>
        <w:rPr>
          <w:lang w:val="en-GB"/>
        </w:rPr>
      </w:pPr>
      <w:r>
        <w:rPr>
          <w:lang w:val="en-GB"/>
        </w:rPr>
        <w:t>Hence, we have the following observations:</w:t>
      </w:r>
    </w:p>
    <w:p w14:paraId="2AB869BC" w14:textId="77777777" w:rsidR="00FC1F9F" w:rsidRDefault="00FC1F9F" w:rsidP="00FC1F9F">
      <w:pPr>
        <w:rPr>
          <w:lang w:eastAsia="ja-JP"/>
        </w:rPr>
      </w:pPr>
    </w:p>
    <w:p w14:paraId="7FBD17CD" w14:textId="77777777" w:rsidR="00FC1F9F" w:rsidRPr="00302FAF" w:rsidRDefault="00FC1F9F" w:rsidP="00FC1F9F">
      <w:pPr>
        <w:pStyle w:val="Observation"/>
      </w:pPr>
      <w:bookmarkStart w:id="37" w:name="_Toc163131297"/>
      <w:bookmarkStart w:id="38" w:name="_Toc178964504"/>
      <w:r>
        <w:rPr>
          <w:lang w:val="en-GB"/>
        </w:rPr>
        <w:t>For FR1, with DL single-TRP (from Anchor TRP) and UL single-TRP operation (towards UL-only TRP), legacy “Joint TCI state mode” or “Separate DL/UL TCI state mode” work well without specification updates.</w:t>
      </w:r>
      <w:bookmarkEnd w:id="37"/>
      <w:bookmarkEnd w:id="38"/>
    </w:p>
    <w:p w14:paraId="144710C1" w14:textId="77777777" w:rsidR="00FC1F9F" w:rsidRPr="00432B40" w:rsidRDefault="00FC1F9F" w:rsidP="00FC1F9F">
      <w:pPr>
        <w:pStyle w:val="Observation"/>
      </w:pPr>
      <w:bookmarkStart w:id="39" w:name="_Toc163131298"/>
      <w:bookmarkStart w:id="40" w:name="_Toc178964505"/>
      <w:r>
        <w:rPr>
          <w:lang w:val="en-GB"/>
        </w:rPr>
        <w:t>For FR1, with DL single-TRP (from Anchor TRP) and UL multi-TRP operation (to Anchor TRP and/or UL-only TRP(s)), legacy “Joint TCI state mode” or “Separate DL/UL TCI state mode” have issues which require specification changes and/or excessive MAC-CE overhead. However, a new “mixed Joint/UL TCI state mode” should work well with minor specification updates.</w:t>
      </w:r>
      <w:bookmarkEnd w:id="39"/>
      <w:bookmarkEnd w:id="40"/>
    </w:p>
    <w:p w14:paraId="055A8A91" w14:textId="77777777" w:rsidR="00FC1F9F" w:rsidRPr="00AC5F7E" w:rsidRDefault="00FC1F9F" w:rsidP="00FC1F9F">
      <w:pPr>
        <w:pStyle w:val="Observation"/>
      </w:pPr>
      <w:bookmarkStart w:id="41" w:name="_Toc163131299"/>
      <w:bookmarkStart w:id="42" w:name="_Toc178964506"/>
      <w:r>
        <w:t>F</w:t>
      </w:r>
      <w:r>
        <w:rPr>
          <w:lang w:val="en-GB"/>
        </w:rPr>
        <w:t>or FR1, since no spatial filter indication is needed for the UL towards the UL-only TRP, the indicate Joint TCI state can be used for UL transmission towards an UL-only TRP, the only thing needed for the UL-only TRP from the TCI state in FR1 is the pathloss reference signal (and a pathloss offset associated with the Joint TCI state)</w:t>
      </w:r>
      <w:bookmarkEnd w:id="41"/>
      <w:bookmarkEnd w:id="42"/>
    </w:p>
    <w:p w14:paraId="7D8296F7" w14:textId="77777777" w:rsidR="00FC1F9F" w:rsidRPr="00AC5F7E" w:rsidRDefault="00FC1F9F" w:rsidP="00FC1F9F">
      <w:pPr>
        <w:pStyle w:val="Observation"/>
      </w:pPr>
      <w:bookmarkStart w:id="43" w:name="_Toc163131300"/>
      <w:bookmarkStart w:id="44" w:name="_Toc178964507"/>
      <w:r>
        <w:rPr>
          <w:lang w:val="en-GB"/>
        </w:rPr>
        <w:t>For FR2, with DL single-TRP and UL single-TRP operation, legacy “Joint TCI state mode” does not work well since specification update will be needed, however, legacy “Separate DL/UL TCI state mode” will work well without specification updates.</w:t>
      </w:r>
      <w:bookmarkEnd w:id="43"/>
      <w:bookmarkEnd w:id="44"/>
    </w:p>
    <w:p w14:paraId="15E68E13" w14:textId="77777777" w:rsidR="00FC1F9F" w:rsidRPr="00824061" w:rsidRDefault="00FC1F9F" w:rsidP="00FC1F9F">
      <w:pPr>
        <w:pStyle w:val="Observation"/>
      </w:pPr>
      <w:bookmarkStart w:id="45" w:name="_Toc163131301"/>
      <w:bookmarkStart w:id="46" w:name="_Toc178964508"/>
      <w:r>
        <w:rPr>
          <w:lang w:val="en-GB"/>
        </w:rPr>
        <w:t>For FR2, with DL single-TRP and UL multi-TRP operation, legacy “Joint TCI state mode” or “Separate DL/UL TCI state mode” will not work well due to required specification changes and/or excessive MAC-CE overhead. However, a new “mixed Joint/UL TCI state mode” should work well with minor specification updates (at least when the Anchor TRP is used as one of the two TRPS for UL multi-TRP operation). For FR2, with DL single-TRP and UL multi-TRP operation, where the UL multi-TRP operation is targeting two different UL-only TRPs, legacy “Separate DL/UL TCI state mode” with two indicated DL and two indicated UL TCI states can be used, however, it requires additional UE complexity and additional MAC-CE singling overhead compared to if mixed Joint/UL TCI state mode would have been used.</w:t>
      </w:r>
      <w:bookmarkEnd w:id="45"/>
      <w:bookmarkEnd w:id="46"/>
      <w:r>
        <w:rPr>
          <w:lang w:val="en-GB"/>
        </w:rPr>
        <w:t xml:space="preserve">  </w:t>
      </w:r>
    </w:p>
    <w:p w14:paraId="48E52A9F" w14:textId="77777777" w:rsidR="00FC1F9F" w:rsidRPr="00302FAF" w:rsidRDefault="00FC1F9F" w:rsidP="00FC1F9F">
      <w:pPr>
        <w:pStyle w:val="BodyText"/>
      </w:pPr>
    </w:p>
    <w:p w14:paraId="1AA0E6B0" w14:textId="5ED39CC2" w:rsidR="00FC1F9F" w:rsidRDefault="00FC1F9F" w:rsidP="00FC1F9F">
      <w:pPr>
        <w:pStyle w:val="BodyText"/>
        <w:rPr>
          <w:lang w:val="en-GB"/>
        </w:rPr>
      </w:pPr>
      <w:r>
        <w:rPr>
          <w:lang w:val="en-GB"/>
        </w:rPr>
        <w:t>Based on the above discussion</w:t>
      </w:r>
      <w:r w:rsidR="001E135A">
        <w:rPr>
          <w:lang w:val="en-GB"/>
        </w:rPr>
        <w:t>s</w:t>
      </w:r>
      <w:r>
        <w:rPr>
          <w:lang w:val="en-GB"/>
        </w:rPr>
        <w:t xml:space="preserve"> we propose:</w:t>
      </w:r>
    </w:p>
    <w:p w14:paraId="29BEA802" w14:textId="77777777" w:rsidR="00FC1F9F" w:rsidRDefault="00FC1F9F" w:rsidP="00FC1F9F">
      <w:pPr>
        <w:pStyle w:val="Proposal"/>
        <w:numPr>
          <w:ilvl w:val="0"/>
          <w:numId w:val="0"/>
        </w:numPr>
        <w:ind w:left="1304" w:hanging="1304"/>
      </w:pPr>
    </w:p>
    <w:p w14:paraId="124025CD" w14:textId="77777777" w:rsidR="00FC1F9F" w:rsidRPr="00046307" w:rsidRDefault="00FC1F9F" w:rsidP="00FC1F9F">
      <w:pPr>
        <w:pStyle w:val="Proposal"/>
        <w:rPr>
          <w:lang w:eastAsia="ja-JP"/>
        </w:rPr>
      </w:pPr>
      <w:bookmarkStart w:id="47" w:name="_Toc163131313"/>
      <w:bookmarkStart w:id="48" w:name="_Toc178964529"/>
      <w:r>
        <w:rPr>
          <w:lang w:val="en-GB"/>
        </w:rPr>
        <w:t>Introduce a new “Mixed Joint/UL TCI state mode”, where the UE can be indicated with one Joint TCI state (used for DL and UL) and one UL TCI state (used for UL) for both FR1 and FR2</w:t>
      </w:r>
      <w:bookmarkEnd w:id="47"/>
      <w:r>
        <w:rPr>
          <w:lang w:val="en-GB"/>
        </w:rPr>
        <w:t>.</w:t>
      </w:r>
      <w:bookmarkEnd w:id="48"/>
    </w:p>
    <w:p w14:paraId="04AAAA39" w14:textId="16719CA9" w:rsidR="003A70A4" w:rsidRDefault="00230D18" w:rsidP="00233534">
      <w:pPr>
        <w:pStyle w:val="Heading2"/>
        <w:rPr>
          <w:lang w:val="en-US"/>
        </w:rPr>
      </w:pPr>
      <w:r w:rsidRPr="3504D7EA">
        <w:rPr>
          <w:lang w:val="en-US"/>
        </w:rPr>
        <w:t>2.</w:t>
      </w:r>
      <w:r w:rsidR="00A07C2C" w:rsidRPr="3504D7EA">
        <w:rPr>
          <w:lang w:val="en-US"/>
        </w:rPr>
        <w:t>3</w:t>
      </w:r>
      <w:r>
        <w:tab/>
      </w:r>
      <w:r w:rsidR="00F774CB">
        <w:rPr>
          <w:lang w:val="en-US"/>
        </w:rPr>
        <w:t>Two-</w:t>
      </w:r>
      <w:r w:rsidR="004F2843" w:rsidRPr="3504D7EA">
        <w:rPr>
          <w:lang w:val="en-US"/>
        </w:rPr>
        <w:t>TA</w:t>
      </w:r>
      <w:r w:rsidR="00C84436">
        <w:rPr>
          <w:lang w:val="en-US"/>
        </w:rPr>
        <w:t>s</w:t>
      </w:r>
      <w:r w:rsidR="004F2843" w:rsidRPr="3504D7EA">
        <w:rPr>
          <w:lang w:val="en-US"/>
        </w:rPr>
        <w:t xml:space="preserve"> </w:t>
      </w:r>
    </w:p>
    <w:p w14:paraId="2D4411A8" w14:textId="40B3D537" w:rsidR="004F2843" w:rsidRDefault="004F2843" w:rsidP="00233534">
      <w:pPr>
        <w:jc w:val="both"/>
        <w:rPr>
          <w:spacing w:val="2"/>
        </w:rPr>
      </w:pPr>
      <w:r>
        <w:rPr>
          <w:spacing w:val="2"/>
        </w:rPr>
        <w:t xml:space="preserve">In the recent RAN#105 meeting, </w:t>
      </w:r>
      <w:r w:rsidDel="003B0C57">
        <w:rPr>
          <w:spacing w:val="2"/>
        </w:rPr>
        <w:t xml:space="preserve">the </w:t>
      </w:r>
      <w:r>
        <w:rPr>
          <w:spacing w:val="2"/>
        </w:rPr>
        <w:t>scope of Rel-19</w:t>
      </w:r>
      <w:r w:rsidR="003B0C57">
        <w:rPr>
          <w:spacing w:val="2"/>
        </w:rPr>
        <w:t xml:space="preserve"> asymmetric </w:t>
      </w:r>
      <w:proofErr w:type="spellStart"/>
      <w:r w:rsidR="003B0C57">
        <w:rPr>
          <w:spacing w:val="2"/>
        </w:rPr>
        <w:t>mTRP</w:t>
      </w:r>
      <w:proofErr w:type="spellEnd"/>
      <w:r w:rsidR="00732E22">
        <w:rPr>
          <w:spacing w:val="2"/>
        </w:rPr>
        <w:t xml:space="preserve"> is extended</w:t>
      </w:r>
      <w:r>
        <w:rPr>
          <w:spacing w:val="2"/>
        </w:rPr>
        <w:t xml:space="preserve"> to include “2TA without </w:t>
      </w:r>
      <w:proofErr w:type="spellStart"/>
      <w:r>
        <w:rPr>
          <w:spacing w:val="2"/>
        </w:rPr>
        <w:t>CoresetPoolIdx</w:t>
      </w:r>
      <w:proofErr w:type="spellEnd"/>
      <w:r>
        <w:rPr>
          <w:spacing w:val="2"/>
        </w:rPr>
        <w:t xml:space="preserve"> association for asymmetric DL </w:t>
      </w:r>
      <w:proofErr w:type="spellStart"/>
      <w:r>
        <w:rPr>
          <w:spacing w:val="2"/>
        </w:rPr>
        <w:t>sTRP</w:t>
      </w:r>
      <w:proofErr w:type="spellEnd"/>
      <w:r>
        <w:rPr>
          <w:spacing w:val="2"/>
        </w:rPr>
        <w:t xml:space="preserve">/UL </w:t>
      </w:r>
      <w:proofErr w:type="spellStart"/>
      <w:r>
        <w:rPr>
          <w:spacing w:val="2"/>
        </w:rPr>
        <w:t>mTRP</w:t>
      </w:r>
      <w:proofErr w:type="spellEnd"/>
      <w:r>
        <w:rPr>
          <w:spacing w:val="2"/>
        </w:rPr>
        <w:t>”, see below</w:t>
      </w:r>
      <w:r w:rsidR="002C5E0D">
        <w:rPr>
          <w:spacing w:val="2"/>
        </w:rPr>
        <w:t xml:space="preserve"> the updated WID</w:t>
      </w:r>
      <w:r w:rsidR="00593807">
        <w:rPr>
          <w:spacing w:val="2"/>
        </w:rPr>
        <w:fldChar w:fldCharType="begin"/>
      </w:r>
      <w:r w:rsidR="00593807">
        <w:rPr>
          <w:spacing w:val="2"/>
        </w:rPr>
        <w:instrText xml:space="preserve"> REF _Ref178780800 \r \h </w:instrText>
      </w:r>
      <w:r w:rsidR="00593807">
        <w:rPr>
          <w:spacing w:val="2"/>
        </w:rPr>
      </w:r>
      <w:r w:rsidR="00593807">
        <w:rPr>
          <w:spacing w:val="2"/>
        </w:rPr>
        <w:fldChar w:fldCharType="separate"/>
      </w:r>
      <w:r w:rsidR="00CD24EE">
        <w:rPr>
          <w:spacing w:val="2"/>
        </w:rPr>
        <w:t>[1]</w:t>
      </w:r>
      <w:r w:rsidR="00593807">
        <w:rPr>
          <w:spacing w:val="2"/>
        </w:rPr>
        <w:fldChar w:fldCharType="end"/>
      </w:r>
      <w:r>
        <w:rPr>
          <w:spacing w:val="2"/>
        </w:rPr>
        <w:t>:</w:t>
      </w:r>
    </w:p>
    <w:p w14:paraId="1B5D476F" w14:textId="77777777" w:rsidR="00752E97" w:rsidRDefault="00752E97" w:rsidP="00752E97">
      <w:pPr>
        <w:pStyle w:val="BodyText"/>
      </w:pPr>
    </w:p>
    <w:p w14:paraId="46049D97" w14:textId="35FA5B23" w:rsidR="00752E97" w:rsidRPr="007E0AE8" w:rsidRDefault="00752E97" w:rsidP="007E0AE8">
      <w:pPr>
        <w:pStyle w:val="aaa"/>
      </w:pPr>
      <w:r>
        <w:rPr>
          <w:noProof/>
        </w:rPr>
        <mc:AlternateContent>
          <mc:Choice Requires="wps">
            <w:drawing>
              <wp:inline distT="0" distB="0" distL="0" distR="0" wp14:anchorId="25A58148" wp14:editId="595D5C47">
                <wp:extent cx="6120765" cy="705485"/>
                <wp:effectExtent l="9525" t="9525" r="13335" b="8890"/>
                <wp:docPr id="1226376834" name="Text Box 1226376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601985BD" w14:textId="77777777" w:rsidR="00752E97" w:rsidRDefault="00752E97" w:rsidP="00752E97">
                            <w:pPr>
                              <w:pStyle w:val="BodyText"/>
                            </w:pPr>
                            <w:r>
                              <w:rPr>
                                <w:szCs w:val="24"/>
                                <w:lang w:eastAsia="en-US"/>
                              </w:rPr>
                              <w:t>Objective:</w:t>
                            </w:r>
                          </w:p>
                          <w:p w14:paraId="7D6FC532" w14:textId="0ACD092D" w:rsidR="00752E97" w:rsidRPr="00752E97" w:rsidRDefault="00752E97" w:rsidP="002A66F4">
                            <w:pPr>
                              <w:pStyle w:val="ListParagraph"/>
                              <w:numPr>
                                <w:ilvl w:val="0"/>
                                <w:numId w:val="35"/>
                              </w:numPr>
                              <w:rPr>
                                <w:rFonts w:ascii="Times New Roman" w:eastAsia="Times New Roman" w:hAnsi="Times New Roman" w:cs="Times New Roman"/>
                              </w:rPr>
                            </w:pPr>
                            <w:r w:rsidRPr="000D100E">
                              <w:t xml:space="preserve"> </w:t>
                            </w:r>
                            <w:r w:rsidRPr="00752E97" w:rsidDel="00752E97">
                              <w:rPr>
                                <w:szCs w:val="24"/>
                              </w:rPr>
                              <w:t xml:space="preserve">Specify enhancement for asymmetric DL </w:t>
                            </w:r>
                            <w:proofErr w:type="spellStart"/>
                            <w:r w:rsidRPr="00752E97" w:rsidDel="00752E97">
                              <w:rPr>
                                <w:szCs w:val="24"/>
                              </w:rPr>
                              <w:t>sTRP</w:t>
                            </w:r>
                            <w:proofErr w:type="spellEnd"/>
                            <w:r w:rsidRPr="00752E97" w:rsidDel="00752E97">
                              <w:rPr>
                                <w:szCs w:val="24"/>
                              </w:rPr>
                              <w:t xml:space="preserve">/UL </w:t>
                            </w:r>
                            <w:proofErr w:type="spellStart"/>
                            <w:r w:rsidRPr="00752E97" w:rsidDel="00752E97">
                              <w:rPr>
                                <w:szCs w:val="24"/>
                              </w:rPr>
                              <w:t>mTRP</w:t>
                            </w:r>
                            <w:proofErr w:type="spellEnd"/>
                            <w:r w:rsidRPr="00752E97" w:rsidDel="00752E97">
                              <w:rPr>
                                <w:szCs w:val="24"/>
                              </w:rPr>
                              <w:t xml:space="preserve"> deployment scenarios, assuming intra-band intra-DU non-co-located </w:t>
                            </w:r>
                            <w:proofErr w:type="spellStart"/>
                            <w:r w:rsidRPr="00752E97" w:rsidDel="00752E97">
                              <w:rPr>
                                <w:szCs w:val="24"/>
                              </w:rPr>
                              <w:t>mTRP</w:t>
                            </w:r>
                            <w:proofErr w:type="spellEnd"/>
                            <w:r w:rsidRPr="00752E97" w:rsidDel="00752E97">
                              <w:rPr>
                                <w:szCs w:val="24"/>
                              </w:rPr>
                              <w:t xml:space="preserve"> scenarios, without changing existing cell definition or defining a new cell (e.g. </w:t>
                            </w:r>
                            <w:r w:rsidRPr="00752E97" w:rsidDel="00752E97">
                              <w:rPr>
                                <w:rFonts w:ascii="Times New Roman" w:eastAsia="Times New Roman" w:hAnsi="Times New Roman" w:cs="Times New Roman"/>
                              </w:rPr>
                              <w:t>UL-only cell), assuming the Rel-17/18 unified TCI framework</w:t>
                            </w:r>
                            <w:r w:rsidRPr="00752E97" w:rsidDel="00752E97">
                              <w:rPr>
                                <w:rFonts w:ascii="Times New Roman" w:eastAsia="Times New Roman" w:hAnsi="Times New Roman" w:cs="Times New Roman"/>
                                <w:sz w:val="24"/>
                              </w:rPr>
                              <w:t xml:space="preserve"> </w:t>
                            </w:r>
                            <w:r w:rsidRPr="00752E97" w:rsidDel="00752E97">
                              <w:rPr>
                                <w:rFonts w:ascii="Times New Roman" w:eastAsia="Times New Roman" w:hAnsi="Times New Roman" w:cs="Times New Roman"/>
                              </w:rPr>
                              <w:t xml:space="preserve">and fully reusing the legacy QCL/UL spatial relation rules, targeting FR1 and FR2 </w:t>
                            </w:r>
                          </w:p>
                          <w:p w14:paraId="43ED167C" w14:textId="68521A93" w:rsidR="00752E97" w:rsidRPr="004829AC" w:rsidRDefault="00752E97" w:rsidP="004829AC">
                            <w:pPr>
                              <w:pStyle w:val="ListParagraph"/>
                              <w:numPr>
                                <w:ilvl w:val="1"/>
                                <w:numId w:val="35"/>
                              </w:numPr>
                              <w:overflowPunct w:val="0"/>
                              <w:autoSpaceDE w:val="0"/>
                              <w:autoSpaceDN w:val="0"/>
                              <w:adjustRightInd w:val="0"/>
                              <w:snapToGrid w:val="0"/>
                              <w:spacing w:line="240" w:lineRule="auto"/>
                              <w:textAlignment w:val="baseline"/>
                              <w:rPr>
                                <w:rFonts w:ascii="Times New Roman" w:eastAsia="Times New Roman" w:hAnsi="Times New Roman" w:cs="Times New Roman"/>
                                <w:szCs w:val="24"/>
                              </w:rPr>
                            </w:pPr>
                            <w:r w:rsidRPr="004829AC">
                              <w:rPr>
                                <w:rFonts w:ascii="Times New Roman" w:eastAsia="Times New Roman" w:hAnsi="Times New Roman" w:cs="Times New Roman"/>
                                <w:szCs w:val="24"/>
                              </w:rPr>
                              <w:t xml:space="preserve">Two closed-loop PC adjustment states for SRS, both separate from PUSCH; and pathloss offset configurations for pathloss calculation to UL TRP(s), when the pathloss RS is from DL </w:t>
                            </w:r>
                            <w:proofErr w:type="spellStart"/>
                            <w:r w:rsidRPr="004829AC">
                              <w:rPr>
                                <w:rFonts w:ascii="Times New Roman" w:eastAsia="Times New Roman" w:hAnsi="Times New Roman" w:cs="Times New Roman"/>
                                <w:szCs w:val="24"/>
                              </w:rPr>
                              <w:t>sTRP</w:t>
                            </w:r>
                            <w:proofErr w:type="spellEnd"/>
                            <w:r w:rsidRPr="004829AC">
                              <w:rPr>
                                <w:rFonts w:ascii="Times New Roman" w:eastAsia="Times New Roman" w:hAnsi="Times New Roman" w:cs="Times New Roman"/>
                                <w:szCs w:val="24"/>
                              </w:rPr>
                              <w:t xml:space="preserve">. </w:t>
                            </w:r>
                          </w:p>
                          <w:p w14:paraId="79846EAE" w14:textId="77777777" w:rsidR="00752E97" w:rsidRPr="00D433DC" w:rsidRDefault="00752E97" w:rsidP="001456F7">
                            <w:pPr>
                              <w:numPr>
                                <w:ilvl w:val="1"/>
                                <w:numId w:val="35"/>
                              </w:numPr>
                              <w:overflowPunct w:val="0"/>
                              <w:autoSpaceDE w:val="0"/>
                              <w:autoSpaceDN w:val="0"/>
                              <w:adjustRightInd w:val="0"/>
                              <w:snapToGrid w:val="0"/>
                              <w:spacing w:after="0" w:line="240" w:lineRule="auto"/>
                              <w:textAlignment w:val="baseline"/>
                              <w:rPr>
                                <w:rFonts w:ascii="Times New Roman" w:eastAsia="Times New Roman" w:hAnsi="Times New Roman" w:cs="Times New Roman"/>
                                <w:szCs w:val="24"/>
                              </w:rPr>
                            </w:pPr>
                            <w:r w:rsidRPr="00D433DC">
                              <w:rPr>
                                <w:rFonts w:ascii="Times New Roman" w:eastAsia="Times New Roman" w:hAnsi="Times New Roman" w:cs="Times New Roman"/>
                                <w:szCs w:val="24"/>
                                <w:lang w:val="en-GB"/>
                              </w:rPr>
                              <w:t>Two TAs through reusing Rel-18 specification of two TAs for multi-DCI-based multi-TRP and removing the restriction that </w:t>
                            </w:r>
                            <w:proofErr w:type="spellStart"/>
                            <w:r w:rsidRPr="00D433DC">
                              <w:rPr>
                                <w:rFonts w:ascii="Times New Roman" w:eastAsia="Times New Roman" w:hAnsi="Times New Roman" w:cs="Times New Roman"/>
                                <w:i/>
                                <w:iCs/>
                                <w:szCs w:val="24"/>
                                <w:lang w:val="en-GB"/>
                              </w:rPr>
                              <w:t>coresetPoolIndex</w:t>
                            </w:r>
                            <w:proofErr w:type="spellEnd"/>
                            <w:r w:rsidRPr="00D433DC">
                              <w:rPr>
                                <w:rFonts w:ascii="Times New Roman" w:eastAsia="Times New Roman" w:hAnsi="Times New Roman" w:cs="Times New Roman"/>
                                <w:i/>
                                <w:iCs/>
                                <w:szCs w:val="24"/>
                                <w:lang w:val="en-GB"/>
                              </w:rPr>
                              <w:t xml:space="preserve"> </w:t>
                            </w:r>
                            <w:r w:rsidRPr="00D433DC">
                              <w:rPr>
                                <w:rFonts w:ascii="Times New Roman" w:eastAsia="Times New Roman" w:hAnsi="Times New Roman" w:cs="Times New Roman"/>
                                <w:szCs w:val="24"/>
                                <w:lang w:val="en-GB"/>
                              </w:rPr>
                              <w:t>needs to be configured, assuming legacy PRACH resources</w:t>
                            </w:r>
                          </w:p>
                          <w:p w14:paraId="1D3059A8" w14:textId="68970F08" w:rsidR="00752E97" w:rsidRPr="00911414" w:rsidRDefault="00752E97" w:rsidP="002A66F4">
                            <w:pPr>
                              <w:snapToGrid w:val="0"/>
                              <w:spacing w:after="0"/>
                              <w:rPr>
                                <w:szCs w:val="24"/>
                              </w:rPr>
                            </w:pPr>
                          </w:p>
                        </w:txbxContent>
                      </wps:txbx>
                      <wps:bodyPr rot="0" vert="horz" wrap="square" lIns="91440" tIns="45720" rIns="91440" bIns="45720" anchor="t" anchorCtr="0" upright="1">
                        <a:spAutoFit/>
                      </wps:bodyPr>
                    </wps:wsp>
                  </a:graphicData>
                </a:graphic>
              </wp:inline>
            </w:drawing>
          </mc:Choice>
          <mc:Fallback>
            <w:pict>
              <v:shape w14:anchorId="25A58148" id="Text Box 1226376834" o:spid="_x0000_s1035"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" fillcolor="white [3201]" strokeweight=".5pt">
                <v:textbox style="mso-fit-shape-to-text:t">
                  <w:txbxContent>
                    <w:p w14:paraId="601985BD" w14:textId="77777777" w:rsidR="00752E97" w:rsidRDefault="00752E97" w:rsidP="00752E97">
                      <w:pPr>
                        <w:pStyle w:val="BodyText"/>
                      </w:pPr>
                      <w:r>
                        <w:rPr>
                          <w:szCs w:val="24"/>
                          <w:lang w:eastAsia="en-US"/>
                        </w:rPr>
                        <w:t>Objective:</w:t>
                      </w:r>
                    </w:p>
                    <w:p w14:paraId="7D6FC532" w14:textId="0ACD092D" w:rsidR="00752E97" w:rsidRPr="00752E97" w:rsidRDefault="00752E97" w:rsidP="002A66F4">
                      <w:pPr>
                        <w:pStyle w:val="ListParagraph"/>
                        <w:numPr>
                          <w:ilvl w:val="0"/>
                          <w:numId w:val="35"/>
                        </w:numPr>
                        <w:rPr>
                          <w:rFonts w:ascii="Times New Roman" w:eastAsia="Times New Roman" w:hAnsi="Times New Roman" w:cs="Times New Roman"/>
                        </w:rPr>
                      </w:pPr>
                      <w:r w:rsidRPr="000D100E">
                        <w:t xml:space="preserve"> </w:t>
                      </w:r>
                      <w:r w:rsidRPr="00752E97" w:rsidDel="00752E97">
                        <w:rPr>
                          <w:szCs w:val="24"/>
                        </w:rPr>
                        <w:t xml:space="preserve">Specify enhancement for asymmetric DL </w:t>
                      </w:r>
                      <w:proofErr w:type="spellStart"/>
                      <w:r w:rsidRPr="00752E97" w:rsidDel="00752E97">
                        <w:rPr>
                          <w:szCs w:val="24"/>
                        </w:rPr>
                        <w:t>sTRP</w:t>
                      </w:r>
                      <w:proofErr w:type="spellEnd"/>
                      <w:r w:rsidRPr="00752E97" w:rsidDel="00752E97">
                        <w:rPr>
                          <w:szCs w:val="24"/>
                        </w:rPr>
                        <w:t xml:space="preserve">/UL </w:t>
                      </w:r>
                      <w:proofErr w:type="spellStart"/>
                      <w:r w:rsidRPr="00752E97" w:rsidDel="00752E97">
                        <w:rPr>
                          <w:szCs w:val="24"/>
                        </w:rPr>
                        <w:t>mTRP</w:t>
                      </w:r>
                      <w:proofErr w:type="spellEnd"/>
                      <w:r w:rsidRPr="00752E97" w:rsidDel="00752E97">
                        <w:rPr>
                          <w:szCs w:val="24"/>
                        </w:rPr>
                        <w:t xml:space="preserve"> deployment scenarios, assuming intra-band intra-DU non-co-located </w:t>
                      </w:r>
                      <w:proofErr w:type="spellStart"/>
                      <w:r w:rsidRPr="00752E97" w:rsidDel="00752E97">
                        <w:rPr>
                          <w:szCs w:val="24"/>
                        </w:rPr>
                        <w:t>mTRP</w:t>
                      </w:r>
                      <w:proofErr w:type="spellEnd"/>
                      <w:r w:rsidRPr="00752E97" w:rsidDel="00752E97">
                        <w:rPr>
                          <w:szCs w:val="24"/>
                        </w:rPr>
                        <w:t xml:space="preserve"> scenarios, without changing existing cell definition or defining a new cell (e.g. </w:t>
                      </w:r>
                      <w:r w:rsidRPr="00752E97" w:rsidDel="00752E97">
                        <w:rPr>
                          <w:rFonts w:ascii="Times New Roman" w:eastAsia="Times New Roman" w:hAnsi="Times New Roman" w:cs="Times New Roman"/>
                        </w:rPr>
                        <w:t>UL-only cell), assuming the Rel-17/18 unified TCI framework</w:t>
                      </w:r>
                      <w:r w:rsidRPr="00752E97" w:rsidDel="00752E97">
                        <w:rPr>
                          <w:rFonts w:ascii="Times New Roman" w:eastAsia="Times New Roman" w:hAnsi="Times New Roman" w:cs="Times New Roman"/>
                          <w:sz w:val="24"/>
                        </w:rPr>
                        <w:t xml:space="preserve"> </w:t>
                      </w:r>
                      <w:r w:rsidRPr="00752E97" w:rsidDel="00752E97">
                        <w:rPr>
                          <w:rFonts w:ascii="Times New Roman" w:eastAsia="Times New Roman" w:hAnsi="Times New Roman" w:cs="Times New Roman"/>
                        </w:rPr>
                        <w:t xml:space="preserve">and fully reusing the legacy QCL/UL spatial relation rules, targeting FR1 and FR2 </w:t>
                      </w:r>
                    </w:p>
                    <w:p w14:paraId="43ED167C" w14:textId="68521A93" w:rsidR="00752E97" w:rsidRPr="004829AC" w:rsidRDefault="00752E97" w:rsidP="004829AC">
                      <w:pPr>
                        <w:pStyle w:val="ListParagraph"/>
                        <w:numPr>
                          <w:ilvl w:val="1"/>
                          <w:numId w:val="35"/>
                        </w:numPr>
                        <w:overflowPunct w:val="0"/>
                        <w:autoSpaceDE w:val="0"/>
                        <w:autoSpaceDN w:val="0"/>
                        <w:adjustRightInd w:val="0"/>
                        <w:snapToGrid w:val="0"/>
                        <w:spacing w:line="240" w:lineRule="auto"/>
                        <w:textAlignment w:val="baseline"/>
                        <w:rPr>
                          <w:rFonts w:ascii="Times New Roman" w:eastAsia="Times New Roman" w:hAnsi="Times New Roman" w:cs="Times New Roman"/>
                          <w:szCs w:val="24"/>
                        </w:rPr>
                      </w:pPr>
                      <w:r w:rsidRPr="004829AC">
                        <w:rPr>
                          <w:rFonts w:ascii="Times New Roman" w:eastAsia="Times New Roman" w:hAnsi="Times New Roman" w:cs="Times New Roman"/>
                          <w:szCs w:val="24"/>
                        </w:rPr>
                        <w:t xml:space="preserve">Two closed-loop PC adjustment states for SRS, both separate from PUSCH; and pathloss offset configurations for pathloss calculation to UL TRP(s), when the pathloss RS is from DL </w:t>
                      </w:r>
                      <w:proofErr w:type="spellStart"/>
                      <w:r w:rsidRPr="004829AC">
                        <w:rPr>
                          <w:rFonts w:ascii="Times New Roman" w:eastAsia="Times New Roman" w:hAnsi="Times New Roman" w:cs="Times New Roman"/>
                          <w:szCs w:val="24"/>
                        </w:rPr>
                        <w:t>sTRP</w:t>
                      </w:r>
                      <w:proofErr w:type="spellEnd"/>
                      <w:r w:rsidRPr="004829AC">
                        <w:rPr>
                          <w:rFonts w:ascii="Times New Roman" w:eastAsia="Times New Roman" w:hAnsi="Times New Roman" w:cs="Times New Roman"/>
                          <w:szCs w:val="24"/>
                        </w:rPr>
                        <w:t xml:space="preserve">. </w:t>
                      </w:r>
                    </w:p>
                    <w:p w14:paraId="79846EAE" w14:textId="77777777" w:rsidR="00752E97" w:rsidRPr="00D433DC" w:rsidRDefault="00752E97" w:rsidP="001456F7">
                      <w:pPr>
                        <w:numPr>
                          <w:ilvl w:val="1"/>
                          <w:numId w:val="35"/>
                        </w:numPr>
                        <w:overflowPunct w:val="0"/>
                        <w:autoSpaceDE w:val="0"/>
                        <w:autoSpaceDN w:val="0"/>
                        <w:adjustRightInd w:val="0"/>
                        <w:snapToGrid w:val="0"/>
                        <w:spacing w:after="0" w:line="240" w:lineRule="auto"/>
                        <w:textAlignment w:val="baseline"/>
                        <w:rPr>
                          <w:rFonts w:ascii="Times New Roman" w:eastAsia="Times New Roman" w:hAnsi="Times New Roman" w:cs="Times New Roman"/>
                          <w:szCs w:val="24"/>
                        </w:rPr>
                      </w:pPr>
                      <w:r w:rsidRPr="00D433DC">
                        <w:rPr>
                          <w:rFonts w:ascii="Times New Roman" w:eastAsia="Times New Roman" w:hAnsi="Times New Roman" w:cs="Times New Roman"/>
                          <w:szCs w:val="24"/>
                          <w:lang w:val="en-GB"/>
                        </w:rPr>
                        <w:t>Two TAs through reusing Rel-18 specification of two TAs for multi-DCI-based multi-TRP and removing the restriction that </w:t>
                      </w:r>
                      <w:proofErr w:type="spellStart"/>
                      <w:r w:rsidRPr="00D433DC">
                        <w:rPr>
                          <w:rFonts w:ascii="Times New Roman" w:eastAsia="Times New Roman" w:hAnsi="Times New Roman" w:cs="Times New Roman"/>
                          <w:i/>
                          <w:iCs/>
                          <w:szCs w:val="24"/>
                          <w:lang w:val="en-GB"/>
                        </w:rPr>
                        <w:t>coresetPoolIndex</w:t>
                      </w:r>
                      <w:proofErr w:type="spellEnd"/>
                      <w:r w:rsidRPr="00D433DC">
                        <w:rPr>
                          <w:rFonts w:ascii="Times New Roman" w:eastAsia="Times New Roman" w:hAnsi="Times New Roman" w:cs="Times New Roman"/>
                          <w:i/>
                          <w:iCs/>
                          <w:szCs w:val="24"/>
                          <w:lang w:val="en-GB"/>
                        </w:rPr>
                        <w:t xml:space="preserve"> </w:t>
                      </w:r>
                      <w:r w:rsidRPr="00D433DC">
                        <w:rPr>
                          <w:rFonts w:ascii="Times New Roman" w:eastAsia="Times New Roman" w:hAnsi="Times New Roman" w:cs="Times New Roman"/>
                          <w:szCs w:val="24"/>
                          <w:lang w:val="en-GB"/>
                        </w:rPr>
                        <w:t>needs to be configured, assuming legacy PRACH resources</w:t>
                      </w:r>
                    </w:p>
                    <w:p w14:paraId="1D3059A8" w14:textId="68970F08" w:rsidR="00752E97" w:rsidRPr="00911414" w:rsidRDefault="00752E97" w:rsidP="002A66F4">
                      <w:pPr>
                        <w:snapToGrid w:val="0"/>
                        <w:spacing w:after="0"/>
                        <w:rPr>
                          <w:szCs w:val="24"/>
                        </w:rPr>
                      </w:pPr>
                    </w:p>
                  </w:txbxContent>
                </v:textbox>
                <w10:anchorlock/>
              </v:shape>
            </w:pict>
          </mc:Fallback>
        </mc:AlternateContent>
      </w:r>
    </w:p>
    <w:p w14:paraId="7010411E" w14:textId="3430A589" w:rsidR="009304EE" w:rsidRDefault="004F3E57" w:rsidP="00D362D6">
      <w:pPr>
        <w:jc w:val="both"/>
      </w:pPr>
      <w:bookmarkStart w:id="49" w:name="_Hlk178854648"/>
      <w:r>
        <w:rPr>
          <w:spacing w:val="2"/>
        </w:rPr>
        <w:t>In NR, the UL signals/channel PUCCH/PUSCH/SRS transmission require</w:t>
      </w:r>
      <w:r w:rsidRPr="71A4FF8A">
        <w:t>s</w:t>
      </w:r>
      <w:r>
        <w:rPr>
          <w:spacing w:val="2"/>
        </w:rPr>
        <w:t xml:space="preserve"> a proper timing advance (TA) </w:t>
      </w:r>
      <w:r w:rsidRPr="71A4FF8A">
        <w:t xml:space="preserve">control </w:t>
      </w:r>
      <w:r>
        <w:rPr>
          <w:spacing w:val="2"/>
        </w:rPr>
        <w:t xml:space="preserve">with respect to the DL reference timing. </w:t>
      </w:r>
      <w:r w:rsidR="002C40B7">
        <w:rPr>
          <w:spacing w:val="2"/>
        </w:rPr>
        <w:t>The</w:t>
      </w:r>
      <w:r>
        <w:rPr>
          <w:spacing w:val="2"/>
        </w:rPr>
        <w:t xml:space="preserve"> multi-DCI</w:t>
      </w:r>
      <w:r w:rsidR="008427B2">
        <w:rPr>
          <w:spacing w:val="2"/>
        </w:rPr>
        <w:t xml:space="preserve"> </w:t>
      </w:r>
      <w:r>
        <w:rPr>
          <w:spacing w:val="2"/>
        </w:rPr>
        <w:t>(</w:t>
      </w:r>
      <w:proofErr w:type="spellStart"/>
      <w:r>
        <w:rPr>
          <w:spacing w:val="2"/>
        </w:rPr>
        <w:t>mDCI</w:t>
      </w:r>
      <w:proofErr w:type="spellEnd"/>
      <w:r>
        <w:rPr>
          <w:spacing w:val="2"/>
        </w:rPr>
        <w:t xml:space="preserve">) based intra-cell multi-TRP introduced in Rel-16 </w:t>
      </w:r>
      <w:r w:rsidRPr="71A4FF8A">
        <w:t>and its extension</w:t>
      </w:r>
      <w:r w:rsidR="008430CE">
        <w:t xml:space="preserve"> the </w:t>
      </w:r>
      <w:r w:rsidR="00DA500B">
        <w:t>multi-DCI based</w:t>
      </w:r>
      <w:r>
        <w:rPr>
          <w:spacing w:val="2"/>
        </w:rPr>
        <w:t xml:space="preserve"> inter-cell multi-TRP </w:t>
      </w:r>
      <w:r w:rsidR="00E52B54">
        <w:rPr>
          <w:spacing w:val="2"/>
        </w:rPr>
        <w:t xml:space="preserve">introduced </w:t>
      </w:r>
      <w:r>
        <w:rPr>
          <w:spacing w:val="2"/>
        </w:rPr>
        <w:t>in Rel-</w:t>
      </w:r>
      <w:r w:rsidR="008427B2">
        <w:rPr>
          <w:spacing w:val="2"/>
        </w:rPr>
        <w:t>17 assume</w:t>
      </w:r>
      <w:r>
        <w:rPr>
          <w:spacing w:val="2"/>
        </w:rPr>
        <w:t xml:space="preserve"> that the timing difference between signals received from the two TRPs is within a cyclic prefix (CP) length</w:t>
      </w:r>
      <w:r w:rsidR="00A47A7A">
        <w:rPr>
          <w:spacing w:val="2"/>
        </w:rPr>
        <w:t>,</w:t>
      </w:r>
      <w:r>
        <w:rPr>
          <w:spacing w:val="2"/>
        </w:rPr>
        <w:t xml:space="preserve"> </w:t>
      </w:r>
      <w:r w:rsidRPr="71A4FF8A">
        <w:t>and</w:t>
      </w:r>
      <w:r>
        <w:rPr>
          <w:spacing w:val="2"/>
        </w:rPr>
        <w:t xml:space="preserve"> that UE can transmit signals towards the two TRPs using the same timing advance (TA). To handle larger timing differences (&gt;CP) at a UE between two TRPs, the two-TA feature is introduced in Rel-18 for multi-DCI based multi-TRP, where </w:t>
      </w:r>
      <w:r w:rsidRPr="71A4FF8A">
        <w:t xml:space="preserve">separate </w:t>
      </w:r>
      <w:r>
        <w:rPr>
          <w:spacing w:val="2"/>
        </w:rPr>
        <w:t>timing advance</w:t>
      </w:r>
      <w:r w:rsidRPr="71A4FF8A">
        <w:t xml:space="preserve"> control</w:t>
      </w:r>
      <w:r>
        <w:rPr>
          <w:spacing w:val="2"/>
        </w:rPr>
        <w:t xml:space="preserve"> </w:t>
      </w:r>
      <w:r w:rsidRPr="71A4FF8A">
        <w:t xml:space="preserve">is </w:t>
      </w:r>
      <w:r w:rsidDel="00AF42CF">
        <w:rPr>
          <w:spacing w:val="2"/>
        </w:rPr>
        <w:t>supported</w:t>
      </w:r>
      <w:r>
        <w:rPr>
          <w:spacing w:val="2"/>
        </w:rPr>
        <w:t xml:space="preserve">, </w:t>
      </w:r>
      <w:r w:rsidRPr="71A4FF8A">
        <w:t xml:space="preserve">and each </w:t>
      </w:r>
      <w:r>
        <w:rPr>
          <w:spacing w:val="2"/>
        </w:rPr>
        <w:t>can be applied to uplink transmission to</w:t>
      </w:r>
      <w:r w:rsidR="00564613">
        <w:rPr>
          <w:spacing w:val="2"/>
        </w:rPr>
        <w:t>wards</w:t>
      </w:r>
      <w:r w:rsidRPr="71A4FF8A" w:rsidDel="00A32EC5">
        <w:t xml:space="preserve"> </w:t>
      </w:r>
      <w:r w:rsidR="00564613">
        <w:t>one</w:t>
      </w:r>
      <w:r w:rsidR="000624BC">
        <w:t xml:space="preserve"> of the two</w:t>
      </w:r>
      <w:r w:rsidRPr="71A4FF8A">
        <w:t xml:space="preserve"> TRP</w:t>
      </w:r>
      <w:r w:rsidR="000624BC">
        <w:t>s</w:t>
      </w:r>
      <w:r>
        <w:rPr>
          <w:spacing w:val="2"/>
        </w:rPr>
        <w:t xml:space="preserve">. </w:t>
      </w:r>
      <w:r w:rsidRPr="71A4FF8A">
        <w:t>Difference between transmit timing to two TRP</w:t>
      </w:r>
      <w:r>
        <w:t>s</w:t>
      </w:r>
      <w:r w:rsidRPr="71A4FF8A">
        <w:t xml:space="preserve"> can be up to 34.5µs if UE supports the capability. </w:t>
      </w:r>
      <w:r>
        <w:rPr>
          <w:spacing w:val="2"/>
        </w:rPr>
        <w:t xml:space="preserve">According to the Rel-19 WID, the asymmetric DL </w:t>
      </w:r>
      <w:proofErr w:type="spellStart"/>
      <w:r>
        <w:rPr>
          <w:spacing w:val="2"/>
        </w:rPr>
        <w:t>sTRP</w:t>
      </w:r>
      <w:proofErr w:type="spellEnd"/>
      <w:r>
        <w:rPr>
          <w:spacing w:val="2"/>
        </w:rPr>
        <w:t xml:space="preserve">/UL </w:t>
      </w:r>
      <w:proofErr w:type="spellStart"/>
      <w:r>
        <w:rPr>
          <w:spacing w:val="2"/>
        </w:rPr>
        <w:t>mTRP</w:t>
      </w:r>
      <w:proofErr w:type="spellEnd"/>
      <w:r>
        <w:rPr>
          <w:spacing w:val="2"/>
        </w:rPr>
        <w:t xml:space="preserve"> deployment assumes intra-band intra-DU non-collocated </w:t>
      </w:r>
      <w:proofErr w:type="spellStart"/>
      <w:r>
        <w:rPr>
          <w:spacing w:val="2"/>
        </w:rPr>
        <w:t>mTRPs</w:t>
      </w:r>
      <w:proofErr w:type="spellEnd"/>
      <w:r>
        <w:rPr>
          <w:spacing w:val="2"/>
        </w:rPr>
        <w:t>, hence the larger than CP</w:t>
      </w:r>
      <w:r w:rsidR="006D091A">
        <w:rPr>
          <w:spacing w:val="2"/>
        </w:rPr>
        <w:t xml:space="preserve"> timing difference</w:t>
      </w:r>
      <w:r>
        <w:rPr>
          <w:spacing w:val="2"/>
        </w:rPr>
        <w:t xml:space="preserve"> is </w:t>
      </w:r>
      <w:r w:rsidR="00085960">
        <w:rPr>
          <w:spacing w:val="2"/>
        </w:rPr>
        <w:t xml:space="preserve">also </w:t>
      </w:r>
      <w:r w:rsidR="009201F8">
        <w:rPr>
          <w:spacing w:val="2"/>
        </w:rPr>
        <w:t>valid</w:t>
      </w:r>
      <w:r w:rsidR="009A30CF">
        <w:rPr>
          <w:spacing w:val="2"/>
        </w:rPr>
        <w:t xml:space="preserve"> for</w:t>
      </w:r>
      <w:r>
        <w:rPr>
          <w:spacing w:val="2"/>
        </w:rPr>
        <w:t xml:space="preserve"> the Rel-19 asymmetric </w:t>
      </w:r>
      <w:proofErr w:type="spellStart"/>
      <w:r>
        <w:rPr>
          <w:spacing w:val="2"/>
        </w:rPr>
        <w:t>mTRP</w:t>
      </w:r>
      <w:proofErr w:type="spellEnd"/>
      <w:r>
        <w:rPr>
          <w:spacing w:val="2"/>
        </w:rPr>
        <w:t xml:space="preserve"> scenario.</w:t>
      </w:r>
      <w:r w:rsidR="004F2843">
        <w:rPr>
          <w:spacing w:val="2"/>
        </w:rPr>
        <w:t xml:space="preserve"> </w:t>
      </w:r>
    </w:p>
    <w:p w14:paraId="7DEBED17" w14:textId="5CCC440D" w:rsidR="004F3E57" w:rsidRDefault="004F3E57" w:rsidP="00D362D6">
      <w:pPr>
        <w:jc w:val="both"/>
      </w:pPr>
      <w:bookmarkStart w:id="50" w:name="_Hlk178854693"/>
      <w:bookmarkEnd w:id="49"/>
      <w:r w:rsidDel="00811DD0">
        <w:rPr>
          <w:spacing w:val="2"/>
        </w:rPr>
        <w:t>The Rel-18 two-TA feature is limited to multi-DCI based multi-TRP under the Rel-18 unified TCI state framework. In addition, the Rel-18 two-TA feature relies on the legacy concept of timing advance group (TAG), with enhancement that a UE can be configured with two TAGs in a serving cell. More specifically, each TAG is associated with UL transmission towards one of the two TRPs, where the mapping between UL channels/signals to a TAG is linked to the TCI state. Hence, a TA is applied to UL transmissions according to the TAG configured in the TCI state(s). The downlink timing refence signal of the TAG can be provided as a SSB signal configured in one of the TCI states associated to the TAG.</w:t>
      </w:r>
      <w:r w:rsidR="00F51461">
        <w:rPr>
          <w:spacing w:val="2"/>
        </w:rPr>
        <w:t xml:space="preserve"> </w:t>
      </w:r>
    </w:p>
    <w:bookmarkEnd w:id="50"/>
    <w:p w14:paraId="34B7861F" w14:textId="7A7BA0FE" w:rsidR="00902ABD" w:rsidRDefault="00557980" w:rsidP="00F51461">
      <w:pPr>
        <w:pStyle w:val="BodyText"/>
      </w:pPr>
      <w:r>
        <w:t>Supporting</w:t>
      </w:r>
      <w:r w:rsidR="00F51461">
        <w:t xml:space="preserve"> two TA for </w:t>
      </w:r>
      <w:r w:rsidR="00C73CA0">
        <w:t xml:space="preserve">Rel-19 </w:t>
      </w:r>
      <w:r w:rsidR="00F51461" w:rsidRPr="009B5BBC">
        <w:rPr>
          <w:rFonts w:cs="Arial"/>
        </w:rPr>
        <w:t xml:space="preserve">asymmetric DL </w:t>
      </w:r>
      <w:proofErr w:type="spellStart"/>
      <w:r w:rsidR="00F51461" w:rsidRPr="009B5BBC">
        <w:rPr>
          <w:rFonts w:cs="Arial"/>
        </w:rPr>
        <w:t>sTRP</w:t>
      </w:r>
      <w:proofErr w:type="spellEnd"/>
      <w:r w:rsidR="00F51461">
        <w:rPr>
          <w:rFonts w:cs="Arial"/>
        </w:rPr>
        <w:t xml:space="preserve"> </w:t>
      </w:r>
      <w:r w:rsidR="00F51461" w:rsidRPr="009B5BBC">
        <w:rPr>
          <w:rFonts w:cs="Arial"/>
        </w:rPr>
        <w:t xml:space="preserve">UL </w:t>
      </w:r>
      <w:proofErr w:type="spellStart"/>
      <w:r w:rsidR="00F51461" w:rsidRPr="009B5BBC">
        <w:rPr>
          <w:rFonts w:cs="Arial"/>
        </w:rPr>
        <w:t>mTRP</w:t>
      </w:r>
      <w:proofErr w:type="spellEnd"/>
      <w:r w:rsidR="00F51461" w:rsidRPr="009B5BBC">
        <w:rPr>
          <w:rFonts w:cs="Arial"/>
        </w:rPr>
        <w:t xml:space="preserve"> deployment</w:t>
      </w:r>
      <w:r w:rsidR="00F51461">
        <w:t xml:space="preserve"> requires minor </w:t>
      </w:r>
      <w:r w:rsidR="00F51461" w:rsidRPr="0BAC63F7">
        <w:t xml:space="preserve">changes </w:t>
      </w:r>
      <w:r w:rsidR="002C5163">
        <w:t>based on</w:t>
      </w:r>
      <w:r w:rsidR="00F51461" w:rsidRPr="0BAC63F7">
        <w:t xml:space="preserve"> the Rel-18 </w:t>
      </w:r>
      <w:r w:rsidR="00F51461">
        <w:t>two</w:t>
      </w:r>
      <w:r w:rsidR="00F51461" w:rsidRPr="0BAC63F7">
        <w:t xml:space="preserve">-TA solution, </w:t>
      </w:r>
      <w:proofErr w:type="gramStart"/>
      <w:r w:rsidR="00902ABD">
        <w:t>in particular we</w:t>
      </w:r>
      <w:proofErr w:type="gramEnd"/>
      <w:r w:rsidR="00902ABD">
        <w:t xml:space="preserve"> see the need of the following changes:</w:t>
      </w:r>
    </w:p>
    <w:p w14:paraId="091DCC17" w14:textId="74AE3670" w:rsidR="00902ABD" w:rsidRDefault="00902ABD" w:rsidP="00902ABD">
      <w:pPr>
        <w:pStyle w:val="BodyText"/>
        <w:numPr>
          <w:ilvl w:val="0"/>
          <w:numId w:val="41"/>
        </w:numPr>
      </w:pPr>
      <w:r>
        <w:t>One</w:t>
      </w:r>
      <w:r w:rsidR="00F51461" w:rsidRPr="0BAC63F7">
        <w:t xml:space="preserve"> single DL timing reference signal (from the Anchor TRP) </w:t>
      </w:r>
      <w:r w:rsidR="004F67F2">
        <w:t>to determine two transmission timing</w:t>
      </w:r>
      <w:r>
        <w:t>s</w:t>
      </w:r>
      <w:r w:rsidR="004F67F2">
        <w:t>,</w:t>
      </w:r>
      <w:r w:rsidR="00F51461" w:rsidRPr="0BAC63F7">
        <w:t xml:space="preserve"> instead of using two DL </w:t>
      </w:r>
      <w:r w:rsidR="004F67F2">
        <w:t>timing references</w:t>
      </w:r>
      <w:r w:rsidR="00F51461" w:rsidRPr="0BAC63F7">
        <w:t xml:space="preserve"> as in the Rel-18</w:t>
      </w:r>
      <w:r w:rsidR="004F67F2">
        <w:t xml:space="preserve"> </w:t>
      </w:r>
      <w:r w:rsidR="00F51461">
        <w:t>two</w:t>
      </w:r>
      <w:r w:rsidR="00F51461" w:rsidRPr="0BAC63F7">
        <w:t>-</w:t>
      </w:r>
      <w:proofErr w:type="gramStart"/>
      <w:r w:rsidR="00F51461" w:rsidRPr="0BAC63F7">
        <w:t>TA</w:t>
      </w:r>
      <w:proofErr w:type="gramEnd"/>
    </w:p>
    <w:p w14:paraId="31923E08" w14:textId="4AEB0445" w:rsidR="00902ABD" w:rsidRDefault="00902ABD" w:rsidP="00902ABD">
      <w:pPr>
        <w:pStyle w:val="BodyText"/>
        <w:numPr>
          <w:ilvl w:val="0"/>
          <w:numId w:val="41"/>
        </w:numPr>
      </w:pPr>
      <w:r w:rsidRPr="0BAC63F7">
        <w:t>remov</w:t>
      </w:r>
      <w:r w:rsidR="00706142">
        <w:t>e</w:t>
      </w:r>
      <w:r w:rsidRPr="0BAC63F7">
        <w:t xml:space="preserve"> the association between a TAG and </w:t>
      </w:r>
      <w:r>
        <w:t xml:space="preserve">a </w:t>
      </w:r>
      <w:proofErr w:type="spellStart"/>
      <w:r w:rsidRPr="0BAC63F7">
        <w:t>CORESETPooIndex</w:t>
      </w:r>
      <w:proofErr w:type="spellEnd"/>
    </w:p>
    <w:p w14:paraId="0E2DE3EF" w14:textId="0A46FCBB" w:rsidR="00F51461" w:rsidRDefault="00F51461" w:rsidP="00067960">
      <w:pPr>
        <w:pStyle w:val="BodyText"/>
        <w:numPr>
          <w:ilvl w:val="0"/>
          <w:numId w:val="41"/>
        </w:numPr>
      </w:pPr>
      <w:r>
        <w:t>PDCCH order</w:t>
      </w:r>
      <w:r w:rsidR="00691077">
        <w:t xml:space="preserve"> to indicate</w:t>
      </w:r>
      <w:r>
        <w:t xml:space="preserve"> if the triggered PRACH is </w:t>
      </w:r>
      <w:r w:rsidR="004F67F2">
        <w:t>targeting</w:t>
      </w:r>
      <w:r>
        <w:t xml:space="preserve"> the Anchor TRP or UL-only </w:t>
      </w:r>
      <w:r w:rsidR="004F67F2">
        <w:t>TRP</w:t>
      </w:r>
      <w:r>
        <w:t>, such that the UE can determine (for the PRACH) e.g. a suitable spatial filter (mainly for FR2), path loss reference signal, path loss offset, reference timing (targeting non-ideal synchronization across Anchor TRP and UL-only node as described above)</w:t>
      </w:r>
    </w:p>
    <w:p w14:paraId="1ED1149C" w14:textId="7CDEB640" w:rsidR="00B95642" w:rsidRDefault="00B95642" w:rsidP="00F51461">
      <w:pPr>
        <w:pStyle w:val="BodyText"/>
      </w:pPr>
      <w:r>
        <w:t>According to t</w:t>
      </w:r>
      <w:r w:rsidR="00387C57">
        <w:t xml:space="preserve">he revised WID </w:t>
      </w:r>
      <w:r w:rsidR="00387C57">
        <w:fldChar w:fldCharType="begin"/>
      </w:r>
      <w:r w:rsidR="00387C57">
        <w:instrText xml:space="preserve"> REF _Ref178780800 \r \h </w:instrText>
      </w:r>
      <w:r w:rsidR="00387C57">
        <w:fldChar w:fldCharType="separate"/>
      </w:r>
      <w:r w:rsidR="00387C57">
        <w:t>[1]</w:t>
      </w:r>
      <w:r w:rsidR="00387C57">
        <w:fldChar w:fldCharType="end"/>
      </w:r>
      <w:r w:rsidR="00387C57">
        <w:t xml:space="preserve"> </w:t>
      </w:r>
      <w:r>
        <w:t xml:space="preserve">the </w:t>
      </w:r>
      <w:r w:rsidR="00387C57">
        <w:t>Rel-18 specification of two</w:t>
      </w:r>
      <w:r w:rsidR="00067960">
        <w:t>-</w:t>
      </w:r>
      <w:r w:rsidR="00387C57">
        <w:t xml:space="preserve">TA </w:t>
      </w:r>
      <w:r>
        <w:t>will be</w:t>
      </w:r>
      <w:r w:rsidR="00387C57">
        <w:t xml:space="preserve"> reused</w:t>
      </w:r>
      <w:r>
        <w:t xml:space="preserve"> for Rel-19 asymmetric </w:t>
      </w:r>
      <w:proofErr w:type="spellStart"/>
      <w:r>
        <w:t>mTRP</w:t>
      </w:r>
      <w:proofErr w:type="spellEnd"/>
      <w:r>
        <w:t xml:space="preserve"> operation. We think RAN1 should </w:t>
      </w:r>
      <w:r w:rsidR="00C405D0">
        <w:t>further clarify the</w:t>
      </w:r>
      <w:r>
        <w:t xml:space="preserve"> </w:t>
      </w:r>
      <w:r w:rsidR="0045032B">
        <w:t xml:space="preserve">scope and </w:t>
      </w:r>
      <w:r>
        <w:t xml:space="preserve">assumptions related to the Rel-19 asymmetric </w:t>
      </w:r>
      <w:proofErr w:type="spellStart"/>
      <w:r>
        <w:t>mTRP</w:t>
      </w:r>
      <w:proofErr w:type="spellEnd"/>
      <w:r>
        <w:t xml:space="preserve"> operation with two-TA. In our view, the </w:t>
      </w:r>
      <w:r w:rsidR="000B7868">
        <w:t xml:space="preserve">scope and </w:t>
      </w:r>
      <w:r>
        <w:t>assumption</w:t>
      </w:r>
      <w:r w:rsidR="00067960">
        <w:t>s</w:t>
      </w:r>
      <w:r>
        <w:t xml:space="preserve"> include at least:</w:t>
      </w:r>
    </w:p>
    <w:p w14:paraId="6435251D" w14:textId="675FFDE5" w:rsidR="00387C57" w:rsidRDefault="00B95642" w:rsidP="00B95642">
      <w:pPr>
        <w:pStyle w:val="BodyText"/>
        <w:numPr>
          <w:ilvl w:val="0"/>
          <w:numId w:val="40"/>
        </w:numPr>
      </w:pPr>
      <w:r>
        <w:t xml:space="preserve">Rel-19 two-TA is specified for intra-cell single-DCI asymmetric </w:t>
      </w:r>
      <w:proofErr w:type="spellStart"/>
      <w:r>
        <w:t>mTRP</w:t>
      </w:r>
      <w:proofErr w:type="spellEnd"/>
      <w:r>
        <w:t xml:space="preserve"> </w:t>
      </w:r>
      <w:proofErr w:type="gramStart"/>
      <w:r>
        <w:t>operation</w:t>
      </w:r>
      <w:proofErr w:type="gramEnd"/>
      <w:r>
        <w:t xml:space="preserve"> </w:t>
      </w:r>
    </w:p>
    <w:p w14:paraId="3550128E" w14:textId="2644B048" w:rsidR="00B95642" w:rsidRDefault="00B95642" w:rsidP="00614A36">
      <w:pPr>
        <w:pStyle w:val="BodyText"/>
        <w:numPr>
          <w:ilvl w:val="0"/>
          <w:numId w:val="40"/>
        </w:numPr>
      </w:pPr>
      <w:r>
        <w:t xml:space="preserve">UE is either configured with Rel-18 symmetric </w:t>
      </w:r>
      <w:proofErr w:type="spellStart"/>
      <w:r>
        <w:t>mTRP</w:t>
      </w:r>
      <w:proofErr w:type="spellEnd"/>
      <w:r>
        <w:t xml:space="preserve"> operation or Rel-19 asymmetric </w:t>
      </w:r>
      <w:proofErr w:type="spellStart"/>
      <w:r>
        <w:t>mTRP</w:t>
      </w:r>
      <w:proofErr w:type="spellEnd"/>
      <w:r>
        <w:t xml:space="preserve"> operation</w:t>
      </w:r>
      <w:r w:rsidR="008529C4">
        <w:t xml:space="preserve">, </w:t>
      </w:r>
      <w:r w:rsidR="000B65CE">
        <w:t>i</w:t>
      </w:r>
      <w:r w:rsidR="000A1C79">
        <w:t xml:space="preserve">.e., </w:t>
      </w:r>
      <w:r w:rsidR="008529C4">
        <w:t>not both.</w:t>
      </w:r>
    </w:p>
    <w:p w14:paraId="585A5290" w14:textId="79590E14" w:rsidR="00C227EC" w:rsidRDefault="00C227EC" w:rsidP="00614A36">
      <w:pPr>
        <w:pStyle w:val="BodyText"/>
        <w:numPr>
          <w:ilvl w:val="0"/>
          <w:numId w:val="40"/>
        </w:numPr>
      </w:pPr>
      <w:r>
        <w:t xml:space="preserve">PRACH transmission towards UL-only TRP is contention free RACH (CFRA) triggered by a PDCCH </w:t>
      </w:r>
      <w:proofErr w:type="gramStart"/>
      <w:r>
        <w:t>order</w:t>
      </w:r>
      <w:proofErr w:type="gramEnd"/>
    </w:p>
    <w:p w14:paraId="16D8A904" w14:textId="77777777" w:rsidR="00B07598" w:rsidRDefault="00B07598" w:rsidP="00614A36"/>
    <w:p w14:paraId="31AC466B" w14:textId="24D83E3E" w:rsidR="00067960" w:rsidRDefault="00266C66" w:rsidP="00614A36">
      <w:proofErr w:type="gramStart"/>
      <w:r w:rsidRPr="00266C66">
        <w:t>Similar to</w:t>
      </w:r>
      <w:proofErr w:type="gramEnd"/>
      <w:r w:rsidRPr="00266C66">
        <w:t xml:space="preserve"> Rel-18 two-TA, </w:t>
      </w:r>
      <w:r w:rsidR="000A6BD6">
        <w:t>in</w:t>
      </w:r>
      <w:r w:rsidRPr="00266C66">
        <w:t xml:space="preserve"> Rel-19 asymmetric </w:t>
      </w:r>
      <w:proofErr w:type="spellStart"/>
      <w:r w:rsidRPr="00266C66">
        <w:t>mTRP</w:t>
      </w:r>
      <w:proofErr w:type="spellEnd"/>
      <w:r w:rsidRPr="00266C66">
        <w:t xml:space="preserve"> operation with two-TA, UE can also be configured with two timing advances, each associated to one of the two timing advance groups (TAGs). The TAG </w:t>
      </w:r>
      <w:r>
        <w:t>indication is RRC configured via tag-id-</w:t>
      </w:r>
      <w:proofErr w:type="spellStart"/>
      <w:r>
        <w:t>ptr</w:t>
      </w:r>
      <w:proofErr w:type="spellEnd"/>
      <w:r>
        <w:t xml:space="preserve"> in each joint or UL TCI states. </w:t>
      </w:r>
      <w:r w:rsidR="000A6F28">
        <w:t xml:space="preserve">Hence, there is still a one-to-one correspondence between a TAG and a TA, even though there is one single DL reference timing. </w:t>
      </w:r>
      <w:r w:rsidR="005B55D8">
        <w:t xml:space="preserve">All transmissions that are associated with the same TAG are transmitted with the same TA. </w:t>
      </w:r>
      <w:r>
        <w:t>The TA adjustment for two-TA can be carried in RAR associated to a PDCCH order, or via Timing Advance Command MAC CE or Absolute Timing Advance Command MAC CE</w:t>
      </w:r>
      <w:r w:rsidR="00401FF4">
        <w:t>, updated per TAG</w:t>
      </w:r>
      <w:r>
        <w:t xml:space="preserve">. With the same DL RS associated to the two TAGs, the PDCCH order should carry specific information on PRACH transmission targeting UL-only TRP, including spatial filter, PL offset and PL-RS </w:t>
      </w:r>
      <w:proofErr w:type="spellStart"/>
      <w:r>
        <w:t>etc</w:t>
      </w:r>
      <w:proofErr w:type="spellEnd"/>
      <w:r>
        <w:t xml:space="preserve">, via enhancement of the PRACH association indictor. Finally, the restriction that </w:t>
      </w:r>
      <w:proofErr w:type="spellStart"/>
      <w:r>
        <w:t>coresetPoolindex</w:t>
      </w:r>
      <w:proofErr w:type="spellEnd"/>
      <w:r>
        <w:t xml:space="preserve"> needs to be configured </w:t>
      </w:r>
      <w:proofErr w:type="gramStart"/>
      <w:r>
        <w:t>in order to</w:t>
      </w:r>
      <w:proofErr w:type="gramEnd"/>
      <w:r>
        <w:t xml:space="preserve"> associate each TCI-state or TCI-UL-state to a TAG ID should be removed.</w:t>
      </w:r>
    </w:p>
    <w:p w14:paraId="0CF5FA7D" w14:textId="2B8E5AC4" w:rsidR="00B95642" w:rsidRPr="00B95642" w:rsidRDefault="00B95642" w:rsidP="00614A36">
      <w:r>
        <w:t>Based on the above motivation, we propose:</w:t>
      </w:r>
    </w:p>
    <w:p w14:paraId="3E01E8CF" w14:textId="0702A5A5" w:rsidR="009B09D2" w:rsidRDefault="009B09D2" w:rsidP="009B09D2">
      <w:pPr>
        <w:pStyle w:val="Proposal"/>
      </w:pPr>
      <w:bookmarkStart w:id="51" w:name="_Toc178964530"/>
      <w:r>
        <w:t xml:space="preserve">RAN1 to clarify the assumptions for </w:t>
      </w:r>
      <w:r w:rsidR="001D3F35">
        <w:t>two-</w:t>
      </w:r>
      <w:r>
        <w:t xml:space="preserve">TA in asymmetric </w:t>
      </w:r>
      <w:proofErr w:type="spellStart"/>
      <w:r>
        <w:t>mTRP</w:t>
      </w:r>
      <w:proofErr w:type="spellEnd"/>
      <w:r>
        <w:t xml:space="preserve"> operation:</w:t>
      </w:r>
      <w:bookmarkEnd w:id="51"/>
      <w:r>
        <w:t xml:space="preserve"> </w:t>
      </w:r>
    </w:p>
    <w:p w14:paraId="139A7581" w14:textId="59592E42" w:rsidR="00387C57" w:rsidRPr="009719A0" w:rsidRDefault="00387C57" w:rsidP="009B09D2">
      <w:pPr>
        <w:pStyle w:val="Proposal"/>
        <w:numPr>
          <w:ilvl w:val="0"/>
          <w:numId w:val="39"/>
        </w:numPr>
      </w:pPr>
      <w:bookmarkStart w:id="52" w:name="_Toc178964531"/>
      <w:r w:rsidRPr="009719A0">
        <w:t xml:space="preserve">Rel-19 2TA enhancement is specified for intra-cell single-DCI asymmetric </w:t>
      </w:r>
      <w:proofErr w:type="spellStart"/>
      <w:r w:rsidRPr="009719A0">
        <w:t>mTRP</w:t>
      </w:r>
      <w:proofErr w:type="spellEnd"/>
      <w:r w:rsidRPr="009719A0">
        <w:t xml:space="preserve"> </w:t>
      </w:r>
      <w:proofErr w:type="gramStart"/>
      <w:r w:rsidRPr="009719A0">
        <w:t>operation</w:t>
      </w:r>
      <w:bookmarkEnd w:id="52"/>
      <w:proofErr w:type="gramEnd"/>
      <w:r w:rsidRPr="009719A0">
        <w:t xml:space="preserve"> </w:t>
      </w:r>
    </w:p>
    <w:p w14:paraId="5BD69819" w14:textId="78CF235C" w:rsidR="009B09D2" w:rsidRDefault="009B09D2" w:rsidP="00614A36">
      <w:pPr>
        <w:pStyle w:val="Proposal"/>
        <w:numPr>
          <w:ilvl w:val="0"/>
          <w:numId w:val="39"/>
        </w:numPr>
      </w:pPr>
      <w:bookmarkStart w:id="53" w:name="_Toc178964532"/>
      <w:r>
        <w:t xml:space="preserve">UE </w:t>
      </w:r>
      <w:r w:rsidR="00B95642">
        <w:t>is</w:t>
      </w:r>
      <w:r>
        <w:t xml:space="preserve"> either configured with Rel-18 symmetric </w:t>
      </w:r>
      <w:proofErr w:type="spellStart"/>
      <w:r>
        <w:t>mTRP</w:t>
      </w:r>
      <w:proofErr w:type="spellEnd"/>
      <w:r>
        <w:t xml:space="preserve"> </w:t>
      </w:r>
      <w:r w:rsidR="00B95642">
        <w:t xml:space="preserve">operation </w:t>
      </w:r>
      <w:r>
        <w:t xml:space="preserve">or Rel-19 asymmetric </w:t>
      </w:r>
      <w:proofErr w:type="spellStart"/>
      <w:r>
        <w:t>mTRP</w:t>
      </w:r>
      <w:proofErr w:type="spellEnd"/>
      <w:r>
        <w:t xml:space="preserve"> </w:t>
      </w:r>
      <w:proofErr w:type="gramStart"/>
      <w:r>
        <w:t>operation</w:t>
      </w:r>
      <w:bookmarkEnd w:id="53"/>
      <w:proofErr w:type="gramEnd"/>
    </w:p>
    <w:p w14:paraId="5E34B3B7" w14:textId="66C106DF" w:rsidR="00C227EC" w:rsidRPr="00614A36" w:rsidRDefault="00C227EC" w:rsidP="00614A36">
      <w:pPr>
        <w:pStyle w:val="Proposal"/>
        <w:numPr>
          <w:ilvl w:val="0"/>
          <w:numId w:val="39"/>
        </w:numPr>
      </w:pPr>
      <w:bookmarkStart w:id="54" w:name="_Toc178964533"/>
      <w:r>
        <w:t xml:space="preserve">PRACH transmission towards UL-only TRP is contention free RACH (CFRA) triggered by a PDCCH </w:t>
      </w:r>
      <w:proofErr w:type="gramStart"/>
      <w:r>
        <w:t>order</w:t>
      </w:r>
      <w:bookmarkEnd w:id="54"/>
      <w:proofErr w:type="gramEnd"/>
    </w:p>
    <w:p w14:paraId="0CF1C18A" w14:textId="23BD574F" w:rsidR="00F51461" w:rsidRPr="00F51461" w:rsidRDefault="00F51461" w:rsidP="00F51461">
      <w:pPr>
        <w:pStyle w:val="Proposal"/>
      </w:pPr>
      <w:bookmarkStart w:id="55" w:name="_Toc178964534"/>
      <w:r>
        <w:rPr>
          <w:rFonts w:cs="Arial"/>
          <w:spacing w:val="2"/>
          <w:lang w:eastAsia="en-US"/>
        </w:rPr>
        <w:t>Support the following working assumption</w:t>
      </w:r>
      <w:r w:rsidR="0062578C">
        <w:rPr>
          <w:rFonts w:cs="Arial"/>
          <w:spacing w:val="2"/>
          <w:lang w:eastAsia="en-US"/>
        </w:rPr>
        <w:t>s</w:t>
      </w:r>
      <w:r>
        <w:rPr>
          <w:rFonts w:cs="Arial"/>
          <w:spacing w:val="2"/>
          <w:lang w:eastAsia="en-US"/>
        </w:rPr>
        <w:t xml:space="preserve"> for </w:t>
      </w:r>
      <w:r w:rsidR="001D3F35">
        <w:rPr>
          <w:rFonts w:cs="Arial"/>
          <w:spacing w:val="2"/>
          <w:lang w:eastAsia="en-US"/>
        </w:rPr>
        <w:t>two-</w:t>
      </w:r>
      <w:r>
        <w:rPr>
          <w:rFonts w:cs="Arial"/>
          <w:spacing w:val="2"/>
          <w:lang w:eastAsia="en-US"/>
        </w:rPr>
        <w:t xml:space="preserve">TA in asymmetric </w:t>
      </w:r>
      <w:proofErr w:type="spellStart"/>
      <w:r>
        <w:rPr>
          <w:rFonts w:cs="Arial"/>
          <w:spacing w:val="2"/>
          <w:lang w:eastAsia="en-US"/>
        </w:rPr>
        <w:t>mTRP</w:t>
      </w:r>
      <w:proofErr w:type="spellEnd"/>
      <w:r>
        <w:rPr>
          <w:rFonts w:cs="Arial"/>
          <w:spacing w:val="2"/>
          <w:lang w:eastAsia="en-US"/>
        </w:rPr>
        <w:t xml:space="preserve"> operation based on Rel-18 </w:t>
      </w:r>
      <w:r w:rsidR="001D3F35">
        <w:rPr>
          <w:rFonts w:cs="Arial"/>
          <w:spacing w:val="2"/>
          <w:lang w:eastAsia="en-US"/>
        </w:rPr>
        <w:t>two-</w:t>
      </w:r>
      <w:r>
        <w:rPr>
          <w:rFonts w:cs="Arial"/>
          <w:spacing w:val="2"/>
          <w:lang w:eastAsia="en-US"/>
        </w:rPr>
        <w:t>TA:</w:t>
      </w:r>
      <w:bookmarkEnd w:id="55"/>
      <w:r>
        <w:rPr>
          <w:rFonts w:cs="Arial"/>
          <w:spacing w:val="2"/>
          <w:lang w:eastAsia="en-US"/>
        </w:rPr>
        <w:t xml:space="preserve"> </w:t>
      </w:r>
    </w:p>
    <w:p w14:paraId="319A7EAF" w14:textId="77777777" w:rsidR="00F51461" w:rsidRDefault="00F51461" w:rsidP="00F51461">
      <w:pPr>
        <w:pStyle w:val="Proposal"/>
        <w:numPr>
          <w:ilvl w:val="0"/>
          <w:numId w:val="37"/>
        </w:numPr>
      </w:pPr>
      <w:bookmarkStart w:id="56" w:name="_Toc178964535"/>
      <w:r>
        <w:t>A UE can be configured with two different timing advances (TAs), each associated to one of the two timing advance groups (TAGs).</w:t>
      </w:r>
      <w:bookmarkEnd w:id="56"/>
    </w:p>
    <w:p w14:paraId="0EFAD838" w14:textId="77777777" w:rsidR="00F51461" w:rsidRDefault="00F51461" w:rsidP="00F51461">
      <w:pPr>
        <w:pStyle w:val="Proposal"/>
        <w:numPr>
          <w:ilvl w:val="0"/>
          <w:numId w:val="37"/>
        </w:numPr>
      </w:pPr>
      <w:bookmarkStart w:id="57" w:name="_Toc178964536"/>
      <w:r>
        <w:t>TAG indication is configured via tag-Id-</w:t>
      </w:r>
      <w:proofErr w:type="spellStart"/>
      <w:r>
        <w:t>ptr</w:t>
      </w:r>
      <w:proofErr w:type="spellEnd"/>
      <w:r>
        <w:t xml:space="preserve"> in each joint/UL TCI </w:t>
      </w:r>
      <w:proofErr w:type="gramStart"/>
      <w:r>
        <w:t>states</w:t>
      </w:r>
      <w:bookmarkEnd w:id="57"/>
      <w:proofErr w:type="gramEnd"/>
    </w:p>
    <w:p w14:paraId="344B5F25" w14:textId="12357D6F" w:rsidR="00266C66" w:rsidRDefault="00266C66" w:rsidP="00266C66">
      <w:pPr>
        <w:pStyle w:val="Proposal"/>
        <w:numPr>
          <w:ilvl w:val="0"/>
          <w:numId w:val="37"/>
        </w:numPr>
      </w:pPr>
      <w:bookmarkStart w:id="58" w:name="_Toc178964537"/>
      <w:r>
        <w:t xml:space="preserve">the TA adjustment for two-TA can be carried in </w:t>
      </w:r>
      <w:proofErr w:type="gramStart"/>
      <w:r>
        <w:t>RAR</w:t>
      </w:r>
      <w:bookmarkEnd w:id="58"/>
      <w:proofErr w:type="gramEnd"/>
    </w:p>
    <w:p w14:paraId="42F33471" w14:textId="194B217C" w:rsidR="006B70DA" w:rsidRDefault="006B70DA" w:rsidP="00F51461">
      <w:pPr>
        <w:pStyle w:val="Proposal"/>
        <w:numPr>
          <w:ilvl w:val="0"/>
          <w:numId w:val="37"/>
        </w:numPr>
      </w:pPr>
      <w:bookmarkStart w:id="59" w:name="_Toc178964538"/>
      <w:r>
        <w:t xml:space="preserve">the TA adjustment </w:t>
      </w:r>
      <w:r w:rsidR="009B09D2">
        <w:t xml:space="preserve">for two-TA </w:t>
      </w:r>
      <w:r>
        <w:t xml:space="preserve">is performed using Timing Advance Command MAC CE </w:t>
      </w:r>
      <w:r w:rsidR="00266C66">
        <w:t>or</w:t>
      </w:r>
      <w:r>
        <w:t xml:space="preserve"> Absolute Timing Advance Command MAC CE</w:t>
      </w:r>
      <w:bookmarkEnd w:id="59"/>
    </w:p>
    <w:p w14:paraId="61FAD725" w14:textId="7AA90007" w:rsidR="00F51461" w:rsidRPr="009D1CF7" w:rsidRDefault="004D54C4" w:rsidP="00D362D6">
      <w:pPr>
        <w:pStyle w:val="Proposal"/>
      </w:pPr>
      <w:bookmarkStart w:id="60" w:name="_Toc178964539"/>
      <w:r>
        <w:rPr>
          <w:rFonts w:cs="Arial"/>
          <w:spacing w:val="2"/>
          <w:lang w:eastAsia="en-US"/>
        </w:rPr>
        <w:t xml:space="preserve">Support </w:t>
      </w:r>
      <w:r w:rsidR="00266C66">
        <w:rPr>
          <w:rFonts w:cs="Arial"/>
          <w:spacing w:val="2"/>
          <w:lang w:eastAsia="en-US"/>
        </w:rPr>
        <w:t>enhance</w:t>
      </w:r>
      <w:r w:rsidR="003516C0">
        <w:rPr>
          <w:rFonts w:cs="Arial"/>
          <w:spacing w:val="2"/>
          <w:lang w:eastAsia="en-US"/>
        </w:rPr>
        <w:t>ment of</w:t>
      </w:r>
      <w:r w:rsidR="00266C66">
        <w:rPr>
          <w:rFonts w:cs="Arial"/>
          <w:spacing w:val="2"/>
          <w:lang w:eastAsia="en-US"/>
        </w:rPr>
        <w:t xml:space="preserve"> PRACH association indicator</w:t>
      </w:r>
      <w:r w:rsidR="003516C0">
        <w:rPr>
          <w:rFonts w:cs="Arial"/>
          <w:spacing w:val="2"/>
          <w:lang w:eastAsia="en-US"/>
        </w:rPr>
        <w:t xml:space="preserve"> in PDCCH order</w:t>
      </w:r>
      <w:r w:rsidR="00266C66">
        <w:rPr>
          <w:rFonts w:cs="Arial"/>
          <w:spacing w:val="2"/>
          <w:lang w:eastAsia="en-US"/>
        </w:rPr>
        <w:t xml:space="preserve"> to carry</w:t>
      </w:r>
      <w:r w:rsidR="00D362D6">
        <w:rPr>
          <w:rFonts w:cs="Arial"/>
          <w:spacing w:val="2"/>
          <w:lang w:eastAsia="en-US"/>
        </w:rPr>
        <w:t xml:space="preserve"> specific information on PRACH transmission targeting UL-only TRP, including spatial filter, PL offset, PL-RS.</w:t>
      </w:r>
      <w:bookmarkEnd w:id="60"/>
      <w:r w:rsidR="00D362D6">
        <w:rPr>
          <w:rFonts w:cs="Arial"/>
          <w:spacing w:val="2"/>
          <w:lang w:eastAsia="en-US"/>
        </w:rPr>
        <w:t xml:space="preserve">   </w:t>
      </w:r>
    </w:p>
    <w:p w14:paraId="71F25728" w14:textId="3F2A372F" w:rsidR="008944F5" w:rsidRPr="009D1CF7" w:rsidRDefault="008944F5" w:rsidP="00D362D6">
      <w:pPr>
        <w:pStyle w:val="Proposal"/>
      </w:pPr>
      <w:bookmarkStart w:id="61" w:name="_Toc178964540"/>
      <w:r>
        <w:rPr>
          <w:rFonts w:cs="Arial"/>
          <w:spacing w:val="2"/>
          <w:lang w:eastAsia="en-US"/>
        </w:rPr>
        <w:t xml:space="preserve">Support to remove the restriction that </w:t>
      </w:r>
      <w:proofErr w:type="spellStart"/>
      <w:r>
        <w:rPr>
          <w:rFonts w:cs="Arial"/>
          <w:spacing w:val="2"/>
          <w:lang w:eastAsia="en-US"/>
        </w:rPr>
        <w:t>coresetPoolIndex</w:t>
      </w:r>
      <w:proofErr w:type="spellEnd"/>
      <w:r>
        <w:rPr>
          <w:rFonts w:cs="Arial"/>
          <w:spacing w:val="2"/>
          <w:lang w:eastAsia="en-US"/>
        </w:rPr>
        <w:t xml:space="preserve"> needs to be configured </w:t>
      </w:r>
      <w:proofErr w:type="gramStart"/>
      <w:r>
        <w:rPr>
          <w:rFonts w:cs="Arial"/>
          <w:spacing w:val="2"/>
          <w:lang w:eastAsia="en-US"/>
        </w:rPr>
        <w:t>in order to</w:t>
      </w:r>
      <w:proofErr w:type="gramEnd"/>
      <w:r>
        <w:rPr>
          <w:rFonts w:cs="Arial"/>
          <w:spacing w:val="2"/>
          <w:lang w:eastAsia="en-US"/>
        </w:rPr>
        <w:t xml:space="preserve"> associate each TCI-state or TCI-UL-state to a TAG ID</w:t>
      </w:r>
      <w:bookmarkEnd w:id="61"/>
    </w:p>
    <w:p w14:paraId="10FD8B0B" w14:textId="77777777" w:rsidR="008944F5" w:rsidRDefault="008944F5" w:rsidP="0057252E">
      <w:pPr>
        <w:jc w:val="both"/>
        <w:rPr>
          <w:spacing w:val="2"/>
        </w:rPr>
      </w:pPr>
    </w:p>
    <w:p w14:paraId="3ED1C0C0" w14:textId="7D3FBB33" w:rsidR="004F3E57" w:rsidRDefault="00C80573" w:rsidP="0057252E">
      <w:pPr>
        <w:jc w:val="both"/>
      </w:pPr>
      <w:r>
        <w:rPr>
          <w:spacing w:val="2"/>
        </w:rPr>
        <w:t>To</w:t>
      </w:r>
      <w:r w:rsidR="004F3E57" w:rsidDel="00EB56CD">
        <w:rPr>
          <w:spacing w:val="2"/>
        </w:rPr>
        <w:t xml:space="preserve"> enable two TAs with respect to two TRPs, UE need to obtain DL reference timing and UL TA command towards UL-only TRP. </w:t>
      </w:r>
      <w:r w:rsidR="00C4432E">
        <w:rPr>
          <w:spacing w:val="2"/>
        </w:rPr>
        <w:t>Next,</w:t>
      </w:r>
      <w:r w:rsidR="004F3E57">
        <w:rPr>
          <w:spacing w:val="2"/>
        </w:rPr>
        <w:t xml:space="preserve"> we further discuss the aspects of DL reference timing and UL TA towards the UL-only TRP. The two-TA feature in Rel-18 assumes non-ideal synchronization (i.e., TRPs slot boundaries are not perfectly time aligned and there can be synchronization error of up to e.g., 3µs) between the TRPs. As per the WID, asymmetric and non-collocated deployment is supported for UL-only TRP. That means the synchronization assumptions in Rel-18 are applied for Rel-19 UL-only TRP also as operators may not deploy separate TRPs for using the UL-only TRP feature (e.g., operators may use same deployment for Rel-18 and Rel-19).</w:t>
      </w:r>
    </w:p>
    <w:p w14:paraId="0FDC4CC9" w14:textId="77777777" w:rsidR="004F3E57" w:rsidRPr="006A1ECA" w:rsidRDefault="004F3E57" w:rsidP="0057252E">
      <w:pPr>
        <w:jc w:val="both"/>
        <w:rPr>
          <w:rFonts w:cs="Arial"/>
        </w:rPr>
      </w:pPr>
      <w:r w:rsidRPr="003E265C">
        <w:rPr>
          <w:rFonts w:cs="Arial"/>
        </w:rPr>
        <w:t xml:space="preserve">As UL-only TRP do not transmit any SSB, UE may have to rely on Anchor TRP SSB to derive the DL reference timing. When slot boundaries of Anchor TRP and UL-only TRP are perfectly aligned in time (i.e., synchronization error is 0µs), UE may use the DL reference timing of Anchor TRP to perform random access procedure and obtain TA command to handle the asymmetric propagation </w:t>
      </w:r>
      <w:r w:rsidRPr="006A1ECA">
        <w:rPr>
          <w:rFonts w:cs="Arial"/>
        </w:rPr>
        <w:t xml:space="preserve">delay difference between Anchor TRP to UE and UL-only TRP to UE. </w:t>
      </w:r>
    </w:p>
    <w:p w14:paraId="117A75FE" w14:textId="2B0042F1" w:rsidR="004F3E57" w:rsidRPr="006A1ECA" w:rsidRDefault="004F3E57" w:rsidP="0057252E">
      <w:pPr>
        <w:jc w:val="both"/>
        <w:rPr>
          <w:rFonts w:cs="Arial"/>
        </w:rPr>
      </w:pPr>
      <w:r w:rsidRPr="006A1ECA">
        <w:rPr>
          <w:rFonts w:cs="Arial"/>
        </w:rPr>
        <w:t xml:space="preserve">However, in the practical deployments (such asymmetric deployments considered in this WI) it may not be always possible to maintain perfect synchronization between different TRP (even for intra-DU deployments as most of the NW deployments use something called switched fronthaul). </w:t>
      </w:r>
      <w:r>
        <w:rPr>
          <w:rFonts w:cs="Arial"/>
        </w:rPr>
        <w:fldChar w:fldCharType="begin"/>
      </w:r>
      <w:r>
        <w:rPr>
          <w:rFonts w:cs="Arial"/>
        </w:rPr>
        <w:instrText xml:space="preserve"> REF _Ref161695174 \h </w:instrText>
      </w:r>
      <w:r w:rsidR="0057252E">
        <w:rPr>
          <w:rFonts w:cs="Arial"/>
        </w:rPr>
        <w:instrText xml:space="preserve"> \* MERGEFORMAT </w:instrText>
      </w:r>
      <w:r>
        <w:rPr>
          <w:rFonts w:cs="Arial"/>
        </w:rPr>
      </w:r>
      <w:r>
        <w:rPr>
          <w:rFonts w:cs="Arial"/>
        </w:rPr>
        <w:fldChar w:fldCharType="separate"/>
      </w:r>
      <w:r w:rsidR="00CF76AB">
        <w:t xml:space="preserve">Figure </w:t>
      </w:r>
      <w:r w:rsidR="00CF76AB">
        <w:rPr>
          <w:noProof/>
        </w:rPr>
        <w:t>4</w:t>
      </w:r>
      <w:r>
        <w:rPr>
          <w:rFonts w:cs="Arial"/>
        </w:rPr>
        <w:fldChar w:fldCharType="end"/>
      </w:r>
      <w:r>
        <w:rPr>
          <w:rFonts w:cs="Arial"/>
          <w:lang w:val="en-GB"/>
        </w:rPr>
        <w:t xml:space="preserve"> </w:t>
      </w:r>
      <w:r w:rsidRPr="006A1ECA">
        <w:rPr>
          <w:rFonts w:cs="Arial"/>
        </w:rPr>
        <w:t>illustrate</w:t>
      </w:r>
      <w:r w:rsidR="00131451">
        <w:rPr>
          <w:rFonts w:cs="Arial"/>
        </w:rPr>
        <w:t>s the</w:t>
      </w:r>
      <w:r w:rsidRPr="006A1ECA">
        <w:rPr>
          <w:rFonts w:cs="Arial"/>
        </w:rPr>
        <w:t xml:space="preserve"> synchronization scenario where the timing of UL-only TRP is ahead of Anchor TRP. When UL-only TRP is ahead of Anchor TRP slot timing, when UE acquires DL timing from Anchor TRP and transmits PUSCH using the same DL reference timing, it may result in inter-slot interference at UL-only TRP.</w:t>
      </w:r>
    </w:p>
    <w:p w14:paraId="44FCBEC5" w14:textId="77777777" w:rsidR="0021308E" w:rsidRDefault="00792C99" w:rsidP="0021308E">
      <w:pPr>
        <w:keepNext/>
        <w:jc w:val="center"/>
      </w:pPr>
      <w:r>
        <w:rPr>
          <w:noProof/>
        </w:rPr>
        <w:drawing>
          <wp:inline distT="0" distB="0" distL="0" distR="0" wp14:anchorId="4FA31A86" wp14:editId="5EA766A0">
            <wp:extent cx="4783455" cy="825071"/>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97669" cy="827523"/>
                    </a:xfrm>
                    <a:prstGeom prst="rect">
                      <a:avLst/>
                    </a:prstGeom>
                    <a:noFill/>
                  </pic:spPr>
                </pic:pic>
              </a:graphicData>
            </a:graphic>
          </wp:inline>
        </w:drawing>
      </w:r>
    </w:p>
    <w:p w14:paraId="07ED45A4" w14:textId="621A254A" w:rsidR="004F3E57" w:rsidRDefault="0021308E" w:rsidP="007E0AE8">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Synchronization </w:t>
      </w:r>
      <w:r w:rsidDel="00D450D3">
        <w:t xml:space="preserve">scenario </w:t>
      </w:r>
      <w:r>
        <w:t xml:space="preserve">UL-only TRP ahead of Anchor TRP slot </w:t>
      </w:r>
      <w:proofErr w:type="gramStart"/>
      <w:r>
        <w:t>timing</w:t>
      </w:r>
      <w:proofErr w:type="gramEnd"/>
    </w:p>
    <w:p w14:paraId="5EE193F5" w14:textId="77777777" w:rsidR="004F3E57" w:rsidRDefault="004F3E57" w:rsidP="004F3E57">
      <w:pPr>
        <w:rPr>
          <w:rFonts w:cs="Arial"/>
        </w:rPr>
      </w:pPr>
    </w:p>
    <w:p w14:paraId="3B8FD07C" w14:textId="6BABE9BE" w:rsidR="001F2770" w:rsidRDefault="004F3E57" w:rsidP="004F3E57">
      <w:pPr>
        <w:rPr>
          <w:rFonts w:cs="Arial"/>
        </w:rPr>
      </w:pPr>
      <w:r w:rsidRPr="00406C84">
        <w:rPr>
          <w:spacing w:val="2"/>
        </w:rPr>
        <w:t xml:space="preserve">Based </w:t>
      </w:r>
      <w:r>
        <w:rPr>
          <w:spacing w:val="2"/>
        </w:rPr>
        <w:t>on the above discussion, we have the following proposal to consider practical synchronization error between Anchor TRP and UL-only TRP for UL and DL timing control in an asymmetric deployment</w:t>
      </w:r>
      <w:r w:rsidR="00001F2A">
        <w:rPr>
          <w:spacing w:val="2"/>
        </w:rPr>
        <w:t>, which for example could be h</w:t>
      </w:r>
      <w:r w:rsidR="00155C31">
        <w:rPr>
          <w:spacing w:val="2"/>
        </w:rPr>
        <w:t>andle</w:t>
      </w:r>
      <w:r w:rsidR="001F2770">
        <w:rPr>
          <w:spacing w:val="2"/>
        </w:rPr>
        <w:t>d</w:t>
      </w:r>
      <w:r w:rsidR="00155C31">
        <w:rPr>
          <w:spacing w:val="2"/>
        </w:rPr>
        <w:t xml:space="preserve"> by introducing a timing offset </w:t>
      </w:r>
      <w:r w:rsidR="001F2770">
        <w:rPr>
          <w:spacing w:val="2"/>
        </w:rPr>
        <w:t xml:space="preserve">between the Anchor TRP and the UL-only node, which the network signals to the UE such that the UE can determining one </w:t>
      </w:r>
      <w:r w:rsidR="00A657E8">
        <w:rPr>
          <w:spacing w:val="2"/>
        </w:rPr>
        <w:t>reference timing for the</w:t>
      </w:r>
      <w:r w:rsidR="001F2770">
        <w:rPr>
          <w:spacing w:val="2"/>
        </w:rPr>
        <w:t xml:space="preserve"> Anchor TRP and </w:t>
      </w:r>
      <w:r w:rsidR="00A657E8">
        <w:rPr>
          <w:spacing w:val="2"/>
        </w:rPr>
        <w:t xml:space="preserve">a second reference timing </w:t>
      </w:r>
      <w:r w:rsidR="001F2770">
        <w:rPr>
          <w:spacing w:val="2"/>
        </w:rPr>
        <w:t xml:space="preserve">for the UL-only node. </w:t>
      </w:r>
    </w:p>
    <w:p w14:paraId="334D7D6E" w14:textId="76F7912A" w:rsidR="004F3E57" w:rsidRDefault="004F3E57" w:rsidP="008341C1">
      <w:pPr>
        <w:pStyle w:val="Proposal"/>
      </w:pPr>
      <w:bookmarkStart w:id="62" w:name="_Toc161694957"/>
      <w:bookmarkStart w:id="63" w:name="_Toc163131331"/>
      <w:bookmarkStart w:id="64" w:name="_Toc178964541"/>
      <w:r>
        <w:rPr>
          <w:rFonts w:cs="Arial"/>
          <w:spacing w:val="2"/>
          <w:lang w:eastAsia="en-US"/>
        </w:rPr>
        <w:t>RAN1</w:t>
      </w:r>
      <w:r w:rsidR="00874552">
        <w:rPr>
          <w:rFonts w:cs="Arial"/>
          <w:spacing w:val="2"/>
          <w:lang w:eastAsia="en-US"/>
        </w:rPr>
        <w:t xml:space="preserve"> to</w:t>
      </w:r>
      <w:r>
        <w:rPr>
          <w:rFonts w:cs="Arial"/>
          <w:spacing w:val="2"/>
          <w:lang w:eastAsia="en-US"/>
        </w:rPr>
        <w:t xml:space="preserve"> consider</w:t>
      </w:r>
      <w:r w:rsidRPr="008B0920">
        <w:rPr>
          <w:rFonts w:cs="Arial"/>
          <w:spacing w:val="2"/>
          <w:lang w:eastAsia="en-US"/>
        </w:rPr>
        <w:t xml:space="preserve"> </w:t>
      </w:r>
      <w:r>
        <w:rPr>
          <w:rFonts w:cs="Arial"/>
          <w:spacing w:val="2"/>
          <w:lang w:eastAsia="en-US"/>
        </w:rPr>
        <w:t xml:space="preserve">practical </w:t>
      </w:r>
      <w:r w:rsidRPr="008B0920">
        <w:rPr>
          <w:rFonts w:cs="Arial"/>
          <w:spacing w:val="2"/>
          <w:lang w:eastAsia="en-US"/>
        </w:rPr>
        <w:t xml:space="preserve">synchronization error between </w:t>
      </w:r>
      <w:r>
        <w:rPr>
          <w:rFonts w:cs="Arial"/>
          <w:spacing w:val="2"/>
          <w:lang w:eastAsia="en-US"/>
        </w:rPr>
        <w:t>A</w:t>
      </w:r>
      <w:r w:rsidRPr="008B0920">
        <w:rPr>
          <w:rFonts w:cs="Arial"/>
          <w:spacing w:val="2"/>
          <w:lang w:eastAsia="en-US"/>
        </w:rPr>
        <w:t>nchor TRP and UL</w:t>
      </w:r>
      <w:r>
        <w:rPr>
          <w:rFonts w:cs="Arial"/>
          <w:spacing w:val="2"/>
          <w:lang w:eastAsia="en-US"/>
        </w:rPr>
        <w:t>-only</w:t>
      </w:r>
      <w:r w:rsidRPr="008B0920">
        <w:rPr>
          <w:rFonts w:cs="Arial"/>
          <w:spacing w:val="2"/>
          <w:lang w:eastAsia="en-US"/>
        </w:rPr>
        <w:t xml:space="preserve"> TRP for UL and DL timing control</w:t>
      </w:r>
      <w:r>
        <w:rPr>
          <w:rFonts w:cs="Arial"/>
          <w:spacing w:val="2"/>
          <w:lang w:eastAsia="en-US"/>
        </w:rPr>
        <w:t xml:space="preserve"> in </w:t>
      </w:r>
      <w:r w:rsidRPr="009B5BBC">
        <w:rPr>
          <w:rFonts w:cs="Arial"/>
        </w:rPr>
        <w:t xml:space="preserve">asymmetric DL </w:t>
      </w:r>
      <w:proofErr w:type="spellStart"/>
      <w:r w:rsidRPr="009B5BBC">
        <w:rPr>
          <w:rFonts w:cs="Arial"/>
        </w:rPr>
        <w:t>sTRP</w:t>
      </w:r>
      <w:proofErr w:type="spellEnd"/>
      <w:r w:rsidRPr="009B5BBC">
        <w:rPr>
          <w:rFonts w:cs="Arial"/>
        </w:rPr>
        <w:t xml:space="preserve"> UL </w:t>
      </w:r>
      <w:proofErr w:type="spellStart"/>
      <w:r w:rsidRPr="009B5BBC">
        <w:rPr>
          <w:rFonts w:cs="Arial"/>
        </w:rPr>
        <w:t>mTRP</w:t>
      </w:r>
      <w:proofErr w:type="spellEnd"/>
      <w:r w:rsidRPr="009B5BBC">
        <w:rPr>
          <w:rFonts w:cs="Arial"/>
        </w:rPr>
        <w:t xml:space="preserve"> deployment</w:t>
      </w:r>
      <w:r w:rsidRPr="008B0920">
        <w:rPr>
          <w:rFonts w:cs="Arial"/>
          <w:spacing w:val="2"/>
          <w:lang w:eastAsia="en-US"/>
        </w:rPr>
        <w:t>.</w:t>
      </w:r>
      <w:bookmarkEnd w:id="62"/>
      <w:bookmarkEnd w:id="63"/>
      <w:bookmarkEnd w:id="64"/>
    </w:p>
    <w:p w14:paraId="6BD8B335" w14:textId="31C4619D" w:rsidR="00DE022B" w:rsidRDefault="00DE022B" w:rsidP="008341C1">
      <w:pPr>
        <w:pStyle w:val="Proposal"/>
      </w:pPr>
      <w:bookmarkStart w:id="65" w:name="_Toc178964542"/>
      <w:r>
        <w:rPr>
          <w:rFonts w:cs="Arial"/>
          <w:spacing w:val="2"/>
          <w:lang w:eastAsia="en-US"/>
        </w:rPr>
        <w:t>UE can be provided with a DL reference timing offset</w:t>
      </w:r>
      <w:r w:rsidR="00CD4AB7">
        <w:rPr>
          <w:rFonts w:cs="Arial"/>
          <w:spacing w:val="2"/>
          <w:lang w:eastAsia="en-US"/>
        </w:rPr>
        <w:t xml:space="preserve">. </w:t>
      </w:r>
      <w:r>
        <w:rPr>
          <w:rFonts w:cs="Arial"/>
          <w:spacing w:val="2"/>
          <w:lang w:eastAsia="en-US"/>
        </w:rPr>
        <w:t xml:space="preserve"> DL reference timing for communication with UL-only TRP </w:t>
      </w:r>
      <w:r w:rsidR="00576408">
        <w:rPr>
          <w:rFonts w:cs="Arial"/>
          <w:spacing w:val="2"/>
          <w:lang w:eastAsia="en-US"/>
        </w:rPr>
        <w:t xml:space="preserve">for the UE is </w:t>
      </w:r>
      <w:r w:rsidR="00270314">
        <w:rPr>
          <w:rFonts w:cs="Arial"/>
          <w:spacing w:val="2"/>
          <w:lang w:eastAsia="en-US"/>
        </w:rPr>
        <w:t xml:space="preserve">obtained from the </w:t>
      </w:r>
      <w:r w:rsidR="005A3596">
        <w:rPr>
          <w:rFonts w:cs="Arial"/>
          <w:spacing w:val="2"/>
          <w:lang w:eastAsia="en-US"/>
        </w:rPr>
        <w:t xml:space="preserve">DL reference timing </w:t>
      </w:r>
      <w:r w:rsidR="00CC3FA2">
        <w:rPr>
          <w:rFonts w:cs="Arial"/>
          <w:spacing w:val="2"/>
          <w:lang w:eastAsia="en-US"/>
        </w:rPr>
        <w:t>of the anchor TRP</w:t>
      </w:r>
      <w:r w:rsidR="00EF20B1">
        <w:rPr>
          <w:rFonts w:cs="Arial"/>
          <w:spacing w:val="2"/>
          <w:lang w:eastAsia="en-US"/>
        </w:rPr>
        <w:t xml:space="preserve"> </w:t>
      </w:r>
      <w:r w:rsidR="00895720">
        <w:rPr>
          <w:rFonts w:cs="Arial"/>
          <w:spacing w:val="2"/>
          <w:lang w:eastAsia="en-US"/>
        </w:rPr>
        <w:t xml:space="preserve">and </w:t>
      </w:r>
      <w:r w:rsidR="00B826F1">
        <w:rPr>
          <w:rFonts w:cs="Arial"/>
          <w:spacing w:val="2"/>
          <w:lang w:eastAsia="en-US"/>
        </w:rPr>
        <w:t>DL reference timing offset.</w:t>
      </w:r>
      <w:bookmarkEnd w:id="65"/>
      <w:r>
        <w:rPr>
          <w:rFonts w:cs="Arial"/>
          <w:spacing w:val="2"/>
          <w:lang w:eastAsia="en-US"/>
        </w:rPr>
        <w:t xml:space="preserve"> </w:t>
      </w:r>
    </w:p>
    <w:p w14:paraId="37EB5693" w14:textId="5D31A86B" w:rsidR="00C01F33" w:rsidRPr="00CE0424" w:rsidRDefault="00C01F33" w:rsidP="00336830">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7BB3CB7" w14:textId="5389F0AC" w:rsidR="00047821" w:rsidRDefault="006F65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964497" w:history="1">
        <w:r w:rsidR="00047821" w:rsidRPr="00BD06FD">
          <w:rPr>
            <w:rStyle w:val="Hyperlink"/>
            <w:noProof/>
          </w:rPr>
          <w:t>Observation 1</w:t>
        </w:r>
        <w:r w:rsidR="00047821">
          <w:rPr>
            <w:rFonts w:asciiTheme="minorHAnsi" w:eastAsiaTheme="minorEastAsia" w:hAnsiTheme="minorHAnsi"/>
            <w:b w:val="0"/>
            <w:noProof/>
            <w:kern w:val="2"/>
            <w:sz w:val="22"/>
            <w:lang w:val="en-SE"/>
            <w14:ligatures w14:val="standardContextual"/>
          </w:rPr>
          <w:tab/>
        </w:r>
        <w:r w:rsidR="00047821" w:rsidRPr="00BD06FD">
          <w:rPr>
            <w:rStyle w:val="Hyperlink"/>
            <w:noProof/>
          </w:rPr>
          <w:t>Pathloss offset (</w:t>
        </w:r>
        <m:oMath>
          <m:r>
            <m:rPr>
              <m:sty m:val="bi"/>
            </m:rPr>
            <w:rPr>
              <w:rStyle w:val="Hyperlink"/>
              <w:rFonts w:ascii="Cambria Math" w:hAnsi="Cambria Math"/>
              <w:noProof/>
            </w:rPr>
            <m:t>PL∆ [dB]</m:t>
          </m:r>
        </m:oMath>
        <w:r w:rsidR="00047821" w:rsidRPr="00BD06FD">
          <w:rPr>
            <w:rStyle w:val="Hyperlink"/>
            <w:noProof/>
          </w:rPr>
          <w:t>) can be derived based on the difference in RSRP of UL RS (i.e., SRS) received at the Anchor TRP and the UL-only TRP.</w:t>
        </w:r>
      </w:hyperlink>
    </w:p>
    <w:p w14:paraId="1515261A" w14:textId="3272C569"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498" w:history="1">
        <w:r w:rsidRPr="00BD06FD">
          <w:rPr>
            <w:rStyle w:val="Hyperlink"/>
            <w:noProof/>
          </w:rPr>
          <w:t>Observation 2</w:t>
        </w:r>
        <w:r>
          <w:rPr>
            <w:rFonts w:asciiTheme="minorHAnsi" w:eastAsiaTheme="minorEastAsia" w:hAnsiTheme="minorHAnsi"/>
            <w:b w:val="0"/>
            <w:noProof/>
            <w:kern w:val="2"/>
            <w:sz w:val="22"/>
            <w:lang w:val="en-SE"/>
            <w14:ligatures w14:val="standardContextual"/>
          </w:rPr>
          <w:tab/>
        </w:r>
        <w:r w:rsidRPr="00BD06FD">
          <w:rPr>
            <w:rStyle w:val="Hyperlink"/>
            <w:noProof/>
          </w:rPr>
          <w:t>NW can derive pathloss offset based on one single SRS resource, or multiple SRS resources, or other UL signals/channels such as PUCCH or PUSCH.</w:t>
        </w:r>
      </w:hyperlink>
    </w:p>
    <w:p w14:paraId="67638351" w14:textId="0368F86F"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499" w:history="1">
        <w:r w:rsidRPr="00BD06FD">
          <w:rPr>
            <w:rStyle w:val="Hyperlink"/>
            <w:noProof/>
          </w:rPr>
          <w:t>Observation 3</w:t>
        </w:r>
        <w:r>
          <w:rPr>
            <w:rFonts w:asciiTheme="minorHAnsi" w:eastAsiaTheme="minorEastAsia" w:hAnsiTheme="minorHAnsi"/>
            <w:b w:val="0"/>
            <w:noProof/>
            <w:kern w:val="2"/>
            <w:sz w:val="22"/>
            <w:lang w:val="en-SE"/>
            <w14:ligatures w14:val="standardContextual"/>
          </w:rPr>
          <w:tab/>
        </w:r>
        <w:r w:rsidRPr="00BD06FD">
          <w:rPr>
            <w:rStyle w:val="Hyperlink"/>
            <w:noProof/>
          </w:rPr>
          <w:t>For FR2, when a UE moves around in the cell and need to update the serving Anchor TRP beam, the pathloss reference signal configured in an UL-TCI state used for UL transmission towards the UL-only TRP need to be updated with RRC signaling, which</w:t>
        </w:r>
        <w:r w:rsidRPr="00BD06FD">
          <w:rPr>
            <w:rStyle w:val="Hyperlink"/>
            <w:rFonts w:cs="Arial"/>
            <w:noProof/>
          </w:rPr>
          <w:t xml:space="preserve"> generates a significant amount of overhead signaling and latency.</w:t>
        </w:r>
      </w:hyperlink>
    </w:p>
    <w:p w14:paraId="6FB1AC64" w14:textId="01B53D04"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00" w:history="1">
        <w:r w:rsidRPr="00BD06FD">
          <w:rPr>
            <w:rStyle w:val="Hyperlink"/>
            <w:noProof/>
          </w:rPr>
          <w:t>Observation 4</w:t>
        </w:r>
        <w:r>
          <w:rPr>
            <w:rFonts w:asciiTheme="minorHAnsi" w:eastAsiaTheme="minorEastAsia" w:hAnsiTheme="minorHAnsi"/>
            <w:b w:val="0"/>
            <w:noProof/>
            <w:kern w:val="2"/>
            <w:sz w:val="22"/>
            <w:lang w:val="en-SE"/>
            <w14:ligatures w14:val="standardContextual"/>
          </w:rPr>
          <w:tab/>
        </w:r>
        <w:r w:rsidRPr="00BD06FD">
          <w:rPr>
            <w:rStyle w:val="Hyperlink"/>
            <w:noProof/>
          </w:rPr>
          <w:t>Linking the PL-RS of UL-TCI state with a DL-RS associated with an indicated DL TCI state enables automatic update of the PL-RS of UL transmission when UE changes DL TCI states and thus significantly reduces signaling overhead.</w:t>
        </w:r>
      </w:hyperlink>
    </w:p>
    <w:p w14:paraId="0E2F5CBC" w14:textId="0DA09FCC"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01" w:history="1">
        <w:r w:rsidRPr="00BD06FD">
          <w:rPr>
            <w:rStyle w:val="Hyperlink"/>
            <w:noProof/>
          </w:rPr>
          <w:t>Observation 5</w:t>
        </w:r>
        <w:r>
          <w:rPr>
            <w:rFonts w:asciiTheme="minorHAnsi" w:eastAsiaTheme="minorEastAsia" w:hAnsiTheme="minorHAnsi"/>
            <w:b w:val="0"/>
            <w:noProof/>
            <w:kern w:val="2"/>
            <w:sz w:val="22"/>
            <w:lang w:val="en-SE"/>
            <w14:ligatures w14:val="standardContextual"/>
          </w:rPr>
          <w:tab/>
        </w:r>
        <w:r w:rsidRPr="00BD06FD">
          <w:rPr>
            <w:rStyle w:val="Hyperlink"/>
            <w:noProof/>
            <w:lang w:val="en-GB"/>
          </w:rPr>
          <w:t>For the first PRACH transmission targeting the UL-only TRP, triggered by a PDCCH order, an RRC-configured PL offset associated with an UL TCI state can be used to determine the output power.</w:t>
        </w:r>
      </w:hyperlink>
    </w:p>
    <w:p w14:paraId="4A055B0F" w14:textId="51C3FB34"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02" w:history="1">
        <w:r w:rsidRPr="00BD06FD">
          <w:rPr>
            <w:rStyle w:val="Hyperlink"/>
            <w:noProof/>
          </w:rPr>
          <w:t>Observation 6</w:t>
        </w:r>
        <w:r>
          <w:rPr>
            <w:rFonts w:asciiTheme="minorHAnsi" w:eastAsiaTheme="minorEastAsia" w:hAnsiTheme="minorHAnsi"/>
            <w:b w:val="0"/>
            <w:noProof/>
            <w:kern w:val="2"/>
            <w:sz w:val="22"/>
            <w:lang w:val="en-SE"/>
            <w14:ligatures w14:val="standardContextual"/>
          </w:rPr>
          <w:tab/>
        </w:r>
        <w:r w:rsidRPr="00BD06FD">
          <w:rPr>
            <w:rStyle w:val="Hyperlink"/>
            <w:noProof/>
            <w:lang w:val="en-GB"/>
          </w:rPr>
          <w:t>For the subsequent PRACH transmissions targeting the UL-only TRP, triggered by a PDCCH order, a PL offset associated with an indicated UL TCI state can be used to determine the output power.</w:t>
        </w:r>
      </w:hyperlink>
    </w:p>
    <w:p w14:paraId="4A832238" w14:textId="2BA80DAA"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03" w:history="1">
        <w:r w:rsidRPr="00BD06FD">
          <w:rPr>
            <w:rStyle w:val="Hyperlink"/>
            <w:noProof/>
          </w:rPr>
          <w:t>Observation 7</w:t>
        </w:r>
        <w:r>
          <w:rPr>
            <w:rFonts w:asciiTheme="minorHAnsi" w:eastAsiaTheme="minorEastAsia" w:hAnsiTheme="minorHAnsi"/>
            <w:b w:val="0"/>
            <w:noProof/>
            <w:kern w:val="2"/>
            <w:sz w:val="22"/>
            <w:lang w:val="en-SE"/>
            <w14:ligatures w14:val="standardContextual"/>
          </w:rPr>
          <w:tab/>
        </w:r>
        <w:r w:rsidRPr="00BD06FD">
          <w:rPr>
            <w:rStyle w:val="Hyperlink"/>
            <w:noProof/>
            <w:lang w:val="en-GB"/>
          </w:rPr>
          <w:t>The rationale of supporting Type 3 PHR for operation with UL-only TRP is not justified.</w:t>
        </w:r>
      </w:hyperlink>
    </w:p>
    <w:p w14:paraId="23C49B08" w14:textId="337180D1"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04" w:history="1">
        <w:r w:rsidRPr="00BD06FD">
          <w:rPr>
            <w:rStyle w:val="Hyperlink"/>
            <w:noProof/>
          </w:rPr>
          <w:t>Observation 8</w:t>
        </w:r>
        <w:r>
          <w:rPr>
            <w:rFonts w:asciiTheme="minorHAnsi" w:eastAsiaTheme="minorEastAsia" w:hAnsiTheme="minorHAnsi"/>
            <w:b w:val="0"/>
            <w:noProof/>
            <w:kern w:val="2"/>
            <w:sz w:val="22"/>
            <w:lang w:val="en-SE"/>
            <w14:ligatures w14:val="standardContextual"/>
          </w:rPr>
          <w:tab/>
        </w:r>
        <w:r w:rsidRPr="00BD06FD">
          <w:rPr>
            <w:rStyle w:val="Hyperlink"/>
            <w:noProof/>
            <w:lang w:val="en-GB"/>
          </w:rPr>
          <w:t>For FR1, with DL single-TRP (from Anchor TRP) and UL single-TRP operation (towards UL-only TRP), legacy “Joint TCI state mode” or “Separate DL/UL TCI state mode” work well without specification updates.</w:t>
        </w:r>
      </w:hyperlink>
    </w:p>
    <w:p w14:paraId="487C4FD5" w14:textId="35F389DF"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05" w:history="1">
        <w:r w:rsidRPr="00BD06FD">
          <w:rPr>
            <w:rStyle w:val="Hyperlink"/>
            <w:noProof/>
          </w:rPr>
          <w:t>Observation 9</w:t>
        </w:r>
        <w:r>
          <w:rPr>
            <w:rFonts w:asciiTheme="minorHAnsi" w:eastAsiaTheme="minorEastAsia" w:hAnsiTheme="minorHAnsi"/>
            <w:b w:val="0"/>
            <w:noProof/>
            <w:kern w:val="2"/>
            <w:sz w:val="22"/>
            <w:lang w:val="en-SE"/>
            <w14:ligatures w14:val="standardContextual"/>
          </w:rPr>
          <w:tab/>
        </w:r>
        <w:r w:rsidRPr="00BD06FD">
          <w:rPr>
            <w:rStyle w:val="Hyperlink"/>
            <w:noProof/>
            <w:lang w:val="en-GB"/>
          </w:rPr>
          <w:t>For FR1, with DL single-TRP (from Anchor TRP) and UL multi-TRP operation (to Anchor TRP and/or UL-only TRP(s)), legacy “Joint TCI state mode” or “Separate DL/UL TCI state mode” have issues which require specification changes and/or excessive MAC-CE overhad. However, a new “mixed Joint/UL TCI state mode” should work well with minor specification updates.</w:t>
        </w:r>
      </w:hyperlink>
    </w:p>
    <w:p w14:paraId="640F749F" w14:textId="3605BDAC"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06" w:history="1">
        <w:r w:rsidRPr="00BD06FD">
          <w:rPr>
            <w:rStyle w:val="Hyperlink"/>
            <w:noProof/>
          </w:rPr>
          <w:t>Observation 10</w:t>
        </w:r>
        <w:r>
          <w:rPr>
            <w:rFonts w:asciiTheme="minorHAnsi" w:eastAsiaTheme="minorEastAsia" w:hAnsiTheme="minorHAnsi"/>
            <w:b w:val="0"/>
            <w:noProof/>
            <w:kern w:val="2"/>
            <w:sz w:val="22"/>
            <w:lang w:val="en-SE"/>
            <w14:ligatures w14:val="standardContextual"/>
          </w:rPr>
          <w:tab/>
        </w:r>
        <w:r w:rsidRPr="00BD06FD">
          <w:rPr>
            <w:rStyle w:val="Hyperlink"/>
            <w:noProof/>
          </w:rPr>
          <w:t>F</w:t>
        </w:r>
        <w:r w:rsidRPr="00BD06FD">
          <w:rPr>
            <w:rStyle w:val="Hyperlink"/>
            <w:noProof/>
            <w:lang w:val="en-GB"/>
          </w:rPr>
          <w:t>or FR1, since no spatial filter indication is needed for the UL towards the UL-only TRP, the indicate Joint TCI state can be used for UL transmission towards an UL-only TRP, the only thing needed for the UL-only TRP from the TCI state in FR1 is the pathloss reference signal (and a pathloss offset associated with the Joint TCI state)</w:t>
        </w:r>
      </w:hyperlink>
    </w:p>
    <w:p w14:paraId="3FF9D439" w14:textId="5E676143"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07" w:history="1">
        <w:r w:rsidRPr="00BD06FD">
          <w:rPr>
            <w:rStyle w:val="Hyperlink"/>
            <w:noProof/>
          </w:rPr>
          <w:t>Observation 11</w:t>
        </w:r>
        <w:r>
          <w:rPr>
            <w:rFonts w:asciiTheme="minorHAnsi" w:eastAsiaTheme="minorEastAsia" w:hAnsiTheme="minorHAnsi"/>
            <w:b w:val="0"/>
            <w:noProof/>
            <w:kern w:val="2"/>
            <w:sz w:val="22"/>
            <w:lang w:val="en-SE"/>
            <w14:ligatures w14:val="standardContextual"/>
          </w:rPr>
          <w:tab/>
        </w:r>
        <w:r w:rsidRPr="00BD06FD">
          <w:rPr>
            <w:rStyle w:val="Hyperlink"/>
            <w:noProof/>
            <w:lang w:val="en-GB"/>
          </w:rPr>
          <w:t>For FR2, with DL single-TRP and UL single-TRP operation, legacy “Joint TCI state mode” does not work well since specification update will be needed, however, legacy “Separate DL/UL TCI state mode” will work well without specification updates.</w:t>
        </w:r>
      </w:hyperlink>
    </w:p>
    <w:p w14:paraId="6E4F6E17" w14:textId="2B23FAF1"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08" w:history="1">
        <w:r w:rsidRPr="00BD06FD">
          <w:rPr>
            <w:rStyle w:val="Hyperlink"/>
            <w:noProof/>
          </w:rPr>
          <w:t>Observation 12</w:t>
        </w:r>
        <w:r>
          <w:rPr>
            <w:rFonts w:asciiTheme="minorHAnsi" w:eastAsiaTheme="minorEastAsia" w:hAnsiTheme="minorHAnsi"/>
            <w:b w:val="0"/>
            <w:noProof/>
            <w:kern w:val="2"/>
            <w:sz w:val="22"/>
            <w:lang w:val="en-SE"/>
            <w14:ligatures w14:val="standardContextual"/>
          </w:rPr>
          <w:tab/>
        </w:r>
        <w:r w:rsidRPr="00BD06FD">
          <w:rPr>
            <w:rStyle w:val="Hyperlink"/>
            <w:noProof/>
            <w:lang w:val="en-GB"/>
          </w:rPr>
          <w:t>For FR2, with DL single-TRP and UL multi-TRP operation, legacy “Joint TCI state mode” or “Separate DL/UL TCI state mode” will not work well due to required specification changes and/or excessive MAC-CE overhead. However, a new “mixed Joint/UL TCI state mde” should work well with minor specification updates (at least when the Anchor TRP is used as one of the two TRPS for UL multi-TRP operation). For FR2, with DL single-TRP and UL multi-TRP operation, where the UL multi-TRP operation is targeting two different UL-only TRPs, legacy “Separate DL/UL TCI state mode” with two indicated DL and two indicated UL TCI states can be used, however, it requires additional UE complexity and additional MAC-CE singling overhead compared to if mixed Joint/UL TCI state mode would have been used.</w:t>
        </w:r>
      </w:hyperlink>
    </w:p>
    <w:p w14:paraId="5F69EC0F" w14:textId="783F4AF5"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66" w:name="_In-sequence_SDU_delivery"/>
    <w:bookmarkEnd w:id="66"/>
    <w:p w14:paraId="177564FF" w14:textId="60F7F723" w:rsidR="00047821" w:rsidRDefault="006E1C82">
      <w:pPr>
        <w:pStyle w:val="TableofFigures"/>
        <w:tabs>
          <w:tab w:val="right" w:leader="dot" w:pos="9629"/>
        </w:tabs>
        <w:rPr>
          <w:rFonts w:asciiTheme="minorHAnsi" w:eastAsiaTheme="minorEastAsia" w:hAnsiTheme="minorHAnsi"/>
          <w:b w:val="0"/>
          <w:noProof/>
          <w:kern w:val="2"/>
          <w:sz w:val="22"/>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8964509" w:history="1">
        <w:r w:rsidR="00047821" w:rsidRPr="00187E2F">
          <w:rPr>
            <w:rStyle w:val="Hyperlink"/>
            <w:noProof/>
          </w:rPr>
          <w:t>Proposal 1</w:t>
        </w:r>
        <w:r w:rsidR="00047821">
          <w:rPr>
            <w:rFonts w:asciiTheme="minorHAnsi" w:eastAsiaTheme="minorEastAsia" w:hAnsiTheme="minorHAnsi"/>
            <w:b w:val="0"/>
            <w:noProof/>
            <w:kern w:val="2"/>
            <w:sz w:val="22"/>
            <w:lang w:val="en-SE"/>
            <w14:ligatures w14:val="standardContextual"/>
          </w:rPr>
          <w:tab/>
        </w:r>
        <w:r w:rsidR="00047821" w:rsidRPr="00187E2F">
          <w:rPr>
            <w:rStyle w:val="Hyperlink"/>
            <w:noProof/>
          </w:rPr>
          <w:t xml:space="preserve">RAN 1 to further </w:t>
        </w:r>
        <w:r w:rsidR="00047821" w:rsidRPr="00187E2F">
          <w:rPr>
            <w:rStyle w:val="Hyperlink"/>
            <w:noProof/>
            <w:lang w:val="en-GB"/>
          </w:rPr>
          <w:t>support</w:t>
        </w:r>
        <w:r w:rsidR="00047821" w:rsidRPr="00187E2F">
          <w:rPr>
            <w:rStyle w:val="Hyperlink"/>
            <w:noProof/>
          </w:rPr>
          <w:t xml:space="preserve"> indication of the SRS closed-loop adjustment state can be conveyed in </w:t>
        </w:r>
        <w:r w:rsidR="00047821" w:rsidRPr="00187E2F">
          <w:rPr>
            <w:rStyle w:val="Hyperlink"/>
            <w:noProof/>
            <w:lang w:val="en-GB"/>
          </w:rPr>
          <w:t>the</w:t>
        </w:r>
        <w:r w:rsidR="00047821" w:rsidRPr="00187E2F">
          <w:rPr>
            <w:rStyle w:val="Hyperlink"/>
            <w:noProof/>
          </w:rPr>
          <w:t xml:space="preserve"> UE dedicated DCI</w:t>
        </w:r>
        <w:r w:rsidR="00047821" w:rsidRPr="00187E2F">
          <w:rPr>
            <w:rStyle w:val="Hyperlink"/>
            <w:noProof/>
            <w:lang w:val="en-GB"/>
          </w:rPr>
          <w:t xml:space="preserve"> format 1_1/0_1</w:t>
        </w:r>
        <w:r w:rsidR="00047821" w:rsidRPr="00187E2F">
          <w:rPr>
            <w:rStyle w:val="Hyperlink"/>
            <w:noProof/>
          </w:rPr>
          <w:t>, in addition to DCI format 2_3.</w:t>
        </w:r>
      </w:hyperlink>
    </w:p>
    <w:p w14:paraId="0DB03B58" w14:textId="21D16C66"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10" w:history="1">
        <w:r w:rsidRPr="00187E2F">
          <w:rPr>
            <w:rStyle w:val="Hyperlink"/>
            <w:noProof/>
          </w:rPr>
          <w:t>Proposal 2</w:t>
        </w:r>
        <w:r>
          <w:rPr>
            <w:rFonts w:asciiTheme="minorHAnsi" w:eastAsiaTheme="minorEastAsia" w:hAnsiTheme="minorHAnsi"/>
            <w:b w:val="0"/>
            <w:noProof/>
            <w:kern w:val="2"/>
            <w:sz w:val="22"/>
            <w:lang w:val="en-SE"/>
            <w14:ligatures w14:val="standardContextual"/>
          </w:rPr>
          <w:tab/>
        </w:r>
        <w:r w:rsidRPr="00187E2F">
          <w:rPr>
            <w:rStyle w:val="Hyperlink"/>
            <w:noProof/>
          </w:rPr>
          <w:t>Support a new TPC field in DCI format 1_1/0_1 for indication of the separate SRS CL PC adjustment states.</w:t>
        </w:r>
      </w:hyperlink>
    </w:p>
    <w:p w14:paraId="3CE154FE" w14:textId="5F1BEEAE"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11" w:history="1">
        <w:r w:rsidRPr="00187E2F">
          <w:rPr>
            <w:rStyle w:val="Hyperlink"/>
            <w:noProof/>
            <w:lang w:eastAsia="ja-JP"/>
          </w:rPr>
          <w:t>Proposal 3</w:t>
        </w:r>
        <w:r>
          <w:rPr>
            <w:rFonts w:asciiTheme="minorHAnsi" w:eastAsiaTheme="minorEastAsia" w:hAnsiTheme="minorHAnsi"/>
            <w:b w:val="0"/>
            <w:noProof/>
            <w:kern w:val="2"/>
            <w:sz w:val="22"/>
            <w:lang w:val="en-SE"/>
            <w14:ligatures w14:val="standardContextual"/>
          </w:rPr>
          <w:tab/>
        </w:r>
        <w:r w:rsidRPr="00187E2F">
          <w:rPr>
            <w:rStyle w:val="Hyperlink"/>
            <w:noProof/>
            <w:lang w:val="en-GB"/>
          </w:rPr>
          <w:t>Deriva</w:t>
        </w:r>
        <w:r w:rsidRPr="00187E2F">
          <w:rPr>
            <w:rStyle w:val="Hyperlink"/>
            <w:noProof/>
          </w:rPr>
          <w:t>tion of PL offset (</w:t>
        </w:r>
        <m:oMath>
          <m:r>
            <m:rPr>
              <m:sty m:val="bi"/>
            </m:rPr>
            <w:rPr>
              <w:rStyle w:val="Hyperlink"/>
              <w:rFonts w:ascii="Cambria Math" w:hAnsi="Cambria Math"/>
              <w:noProof/>
            </w:rPr>
            <m:t>PL∆</m:t>
          </m:r>
        </m:oMath>
        <w:r w:rsidRPr="00187E2F">
          <w:rPr>
            <w:rStyle w:val="Hyperlink"/>
            <w:noProof/>
          </w:rPr>
          <w:t>) is up to network implementation.</w:t>
        </w:r>
      </w:hyperlink>
    </w:p>
    <w:p w14:paraId="2B866CB1" w14:textId="21C1C4D2"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12" w:history="1">
        <w:r w:rsidRPr="00187E2F">
          <w:rPr>
            <w:rStyle w:val="Hyperlink"/>
            <w:noProof/>
          </w:rPr>
          <w:t>Proposal 4</w:t>
        </w:r>
        <w:r>
          <w:rPr>
            <w:rFonts w:asciiTheme="minorHAnsi" w:eastAsiaTheme="minorEastAsia" w:hAnsiTheme="minorHAnsi"/>
            <w:b w:val="0"/>
            <w:noProof/>
            <w:kern w:val="2"/>
            <w:sz w:val="22"/>
            <w:lang w:val="en-SE"/>
            <w14:ligatures w14:val="standardContextual"/>
          </w:rPr>
          <w:tab/>
        </w:r>
        <w:r w:rsidRPr="00187E2F">
          <w:rPr>
            <w:rStyle w:val="Hyperlink"/>
            <w:noProof/>
          </w:rPr>
          <w:t>Support that PL-RS of an UL TCI state to be linked with a DL-RS associated with an indicated DL TCI state.</w:t>
        </w:r>
      </w:hyperlink>
    </w:p>
    <w:p w14:paraId="5F0482AA" w14:textId="5734886C"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13" w:history="1">
        <w:r w:rsidRPr="00187E2F">
          <w:rPr>
            <w:rStyle w:val="Hyperlink"/>
            <w:noProof/>
          </w:rPr>
          <w:t>Proposal 5</w:t>
        </w:r>
        <w:r>
          <w:rPr>
            <w:rFonts w:asciiTheme="minorHAnsi" w:eastAsiaTheme="minorEastAsia" w:hAnsiTheme="minorHAnsi"/>
            <w:b w:val="0"/>
            <w:noProof/>
            <w:kern w:val="2"/>
            <w:sz w:val="22"/>
            <w:lang w:val="en-SE"/>
            <w14:ligatures w14:val="standardContextual"/>
          </w:rPr>
          <w:tab/>
        </w:r>
        <w:r w:rsidRPr="00187E2F">
          <w:rPr>
            <w:rStyle w:val="Hyperlink"/>
            <w:noProof/>
          </w:rPr>
          <w:t>For PL offset outside the range [-10</w:t>
        </w:r>
        <w:r w:rsidRPr="00187E2F">
          <w:rPr>
            <w:rStyle w:val="Hyperlink"/>
            <w:rFonts w:ascii="Microsoft YaHei" w:eastAsia="Microsoft YaHei" w:hAnsi="Microsoft YaHei" w:cs="Microsoft YaHei"/>
            <w:noProof/>
          </w:rPr>
          <w:t>,</w:t>
        </w:r>
        <w:r w:rsidRPr="00187E2F">
          <w:rPr>
            <w:rStyle w:val="Hyperlink"/>
            <w:noProof/>
          </w:rPr>
          <w:t>60]dB, RAN1 down-selects one of the two following alternatives:</w:t>
        </w:r>
      </w:hyperlink>
    </w:p>
    <w:p w14:paraId="4B158EB8" w14:textId="7BFD7E8E"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14" w:history="1">
        <w:r w:rsidRPr="00187E2F">
          <w:rPr>
            <w:rStyle w:val="Hyperlink"/>
            <w:noProof/>
          </w:rPr>
          <w:t>Alt 1) introduce two dedicated codepoints for PL offset larger than 60dB and PL offset lower than -10dB</w:t>
        </w:r>
      </w:hyperlink>
    </w:p>
    <w:p w14:paraId="15111651" w14:textId="0E005E1A"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15" w:history="1">
        <w:r w:rsidRPr="00187E2F">
          <w:rPr>
            <w:rStyle w:val="Hyperlink"/>
            <w:noProof/>
          </w:rPr>
          <w:t>Alt 2) codepoint for 60dB includes PL offset equal and larger than 60dB, and codepoint for -10dB includes PL offset equal and lower than -10dB</w:t>
        </w:r>
      </w:hyperlink>
    </w:p>
    <w:p w14:paraId="4B91E35D" w14:textId="4B26E489"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16" w:history="1">
        <w:r w:rsidRPr="00187E2F">
          <w:rPr>
            <w:rStyle w:val="Hyperlink"/>
            <w:noProof/>
          </w:rPr>
          <w:t>Proposal 6</w:t>
        </w:r>
        <w:r>
          <w:rPr>
            <w:rFonts w:asciiTheme="minorHAnsi" w:eastAsiaTheme="minorEastAsia" w:hAnsiTheme="minorHAnsi"/>
            <w:b w:val="0"/>
            <w:noProof/>
            <w:kern w:val="2"/>
            <w:sz w:val="22"/>
            <w:lang w:val="en-SE"/>
            <w14:ligatures w14:val="standardContextual"/>
          </w:rPr>
          <w:tab/>
        </w:r>
        <w:r w:rsidRPr="00187E2F">
          <w:rPr>
            <w:rStyle w:val="Hyperlink"/>
            <w:noProof/>
          </w:rPr>
          <w:t>The step size of PL offset should be configurable and additionally support {2dB, 3dB}.</w:t>
        </w:r>
      </w:hyperlink>
    </w:p>
    <w:p w14:paraId="36CC3AA1" w14:textId="41BAAE7C"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17" w:history="1">
        <w:r w:rsidRPr="00187E2F">
          <w:rPr>
            <w:rStyle w:val="Hyperlink"/>
            <w:noProof/>
          </w:rPr>
          <w:t>Proposal 7</w:t>
        </w:r>
        <w:r>
          <w:rPr>
            <w:rFonts w:asciiTheme="minorHAnsi" w:eastAsiaTheme="minorEastAsia" w:hAnsiTheme="minorHAnsi"/>
            <w:b w:val="0"/>
            <w:noProof/>
            <w:kern w:val="2"/>
            <w:sz w:val="22"/>
            <w:lang w:val="en-SE"/>
            <w14:ligatures w14:val="standardContextual"/>
          </w:rPr>
          <w:tab/>
        </w:r>
        <w:r w:rsidRPr="00187E2F">
          <w:rPr>
            <w:rStyle w:val="Hyperlink"/>
            <w:noProof/>
            <w:lang w:val="en-GB"/>
          </w:rPr>
          <w:t xml:space="preserve">Indicate absolute PL offset </w:t>
        </w:r>
        <w:r w:rsidRPr="00187E2F">
          <w:rPr>
            <w:rStyle w:val="Hyperlink"/>
            <w:noProof/>
          </w:rPr>
          <w:t>(</w:t>
        </w:r>
        <m:oMath>
          <m:r>
            <m:rPr>
              <m:sty m:val="bi"/>
            </m:rPr>
            <w:rPr>
              <w:rStyle w:val="Hyperlink"/>
              <w:rFonts w:ascii="Cambria Math" w:hAnsi="Cambria Math"/>
              <w:noProof/>
            </w:rPr>
            <m:t>PL∆</m:t>
          </m:r>
        </m:oMath>
        <w:r w:rsidRPr="00187E2F">
          <w:rPr>
            <w:rStyle w:val="Hyperlink"/>
            <w:noProof/>
          </w:rPr>
          <w:t xml:space="preserve">) </w:t>
        </w:r>
        <w:r w:rsidRPr="00187E2F">
          <w:rPr>
            <w:rStyle w:val="Hyperlink"/>
            <w:noProof/>
            <w:lang w:val="en-GB"/>
          </w:rPr>
          <w:t>in MAC CE</w:t>
        </w:r>
        <w:r w:rsidRPr="00187E2F">
          <w:rPr>
            <w:rStyle w:val="Hyperlink"/>
            <w:noProof/>
          </w:rPr>
          <w:t>.</w:t>
        </w:r>
      </w:hyperlink>
    </w:p>
    <w:p w14:paraId="53F21624" w14:textId="621B716F"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18" w:history="1">
        <w:r w:rsidRPr="00187E2F">
          <w:rPr>
            <w:rStyle w:val="Hyperlink"/>
            <w:rFonts w:cs="Arial"/>
            <w:noProof/>
          </w:rPr>
          <w:t>Proposal 8</w:t>
        </w:r>
        <w:r>
          <w:rPr>
            <w:rFonts w:asciiTheme="minorHAnsi" w:eastAsiaTheme="minorEastAsia" w:hAnsiTheme="minorHAnsi"/>
            <w:b w:val="0"/>
            <w:noProof/>
            <w:kern w:val="2"/>
            <w:sz w:val="22"/>
            <w:lang w:val="en-SE"/>
            <w14:ligatures w14:val="standardContextual"/>
          </w:rPr>
          <w:tab/>
        </w:r>
        <w:r w:rsidRPr="00187E2F">
          <w:rPr>
            <w:rStyle w:val="Hyperlink"/>
            <w:noProof/>
          </w:rPr>
          <w:t>PL offset indication is signaled in a new MAC CE which is separate from activation/deactivation of Unified TCI State Activation/Deactivation MAC CEs.</w:t>
        </w:r>
      </w:hyperlink>
    </w:p>
    <w:p w14:paraId="09485340" w14:textId="70DEA2C2"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19" w:history="1">
        <w:r w:rsidRPr="00187E2F">
          <w:rPr>
            <w:rStyle w:val="Hyperlink"/>
            <w:noProof/>
            <w:lang w:eastAsia="ja-JP"/>
          </w:rPr>
          <w:t>Proposal 9</w:t>
        </w:r>
        <w:r>
          <w:rPr>
            <w:rFonts w:asciiTheme="minorHAnsi" w:eastAsiaTheme="minorEastAsia" w:hAnsiTheme="minorHAnsi"/>
            <w:b w:val="0"/>
            <w:noProof/>
            <w:kern w:val="2"/>
            <w:sz w:val="22"/>
            <w:lang w:val="en-SE"/>
            <w14:ligatures w14:val="standardContextual"/>
          </w:rPr>
          <w:tab/>
        </w:r>
        <w:r w:rsidRPr="00187E2F">
          <w:rPr>
            <w:rStyle w:val="Hyperlink"/>
            <w:noProof/>
            <w:lang w:val="en-GB" w:eastAsia="ja-JP"/>
          </w:rPr>
          <w:t>For PRACH transmission triggered by PDCCH order, the transmission spatial filter is associated to the same Joint/UL TCI state which determines the output power.</w:t>
        </w:r>
      </w:hyperlink>
    </w:p>
    <w:p w14:paraId="36AE6E81" w14:textId="13153A71"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20" w:history="1">
        <w:r w:rsidRPr="00187E2F">
          <w:rPr>
            <w:rStyle w:val="Hyperlink"/>
            <w:rFonts w:cs="Arial"/>
            <w:noProof/>
          </w:rPr>
          <w:t>Proposal 10</w:t>
        </w:r>
        <w:r>
          <w:rPr>
            <w:rFonts w:asciiTheme="minorHAnsi" w:eastAsiaTheme="minorEastAsia" w:hAnsiTheme="minorHAnsi"/>
            <w:b w:val="0"/>
            <w:noProof/>
            <w:kern w:val="2"/>
            <w:sz w:val="22"/>
            <w:lang w:val="en-SE"/>
            <w14:ligatures w14:val="standardContextual"/>
          </w:rPr>
          <w:tab/>
        </w:r>
        <w:r w:rsidRPr="00187E2F">
          <w:rPr>
            <w:rStyle w:val="Hyperlink"/>
            <w:rFonts w:cs="Arial"/>
            <w:noProof/>
          </w:rPr>
          <w:t>Support to apply PL offset for SRS resource sets that are not associated with any UL TCI states and UE applies the PL offset associated to one of the indicated joint/UL TCI state.</w:t>
        </w:r>
      </w:hyperlink>
    </w:p>
    <w:p w14:paraId="5CD223CD" w14:textId="47B2991F"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21" w:history="1">
        <w:r w:rsidRPr="00187E2F">
          <w:rPr>
            <w:rStyle w:val="Hyperlink"/>
            <w:rFonts w:cs="Arial"/>
            <w:noProof/>
          </w:rPr>
          <w:t>Proposal 11</w:t>
        </w:r>
        <w:r>
          <w:rPr>
            <w:rFonts w:asciiTheme="minorHAnsi" w:eastAsiaTheme="minorEastAsia" w:hAnsiTheme="minorHAnsi"/>
            <w:b w:val="0"/>
            <w:noProof/>
            <w:kern w:val="2"/>
            <w:sz w:val="22"/>
            <w:lang w:val="en-SE"/>
            <w14:ligatures w14:val="standardContextual"/>
          </w:rPr>
          <w:tab/>
        </w:r>
        <w:r w:rsidRPr="00187E2F">
          <w:rPr>
            <w:rStyle w:val="Hyperlink"/>
            <w:rFonts w:cs="Arial"/>
            <w:noProof/>
          </w:rPr>
          <w:t xml:space="preserve">Support to associate a default </w:t>
        </w:r>
        <w:r w:rsidRPr="00187E2F">
          <w:rPr>
            <w:rStyle w:val="Hyperlink"/>
            <w:noProof/>
          </w:rPr>
          <w:t>Rel-19 CLPC adjustment state</w:t>
        </w:r>
        <w:r w:rsidRPr="00187E2F">
          <w:rPr>
            <w:rStyle w:val="Hyperlink"/>
            <w:rFonts w:cs="Arial"/>
            <w:noProof/>
          </w:rPr>
          <w:t xml:space="preserve"> for SRS resource sets not associated with any UL TCI states, e.g., state i0.</w:t>
        </w:r>
      </w:hyperlink>
    </w:p>
    <w:p w14:paraId="04B4609E" w14:textId="5649DD0E"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22" w:history="1">
        <w:r w:rsidRPr="00187E2F">
          <w:rPr>
            <w:rStyle w:val="Hyperlink"/>
            <w:noProof/>
          </w:rPr>
          <w:t>Proposal 12</w:t>
        </w:r>
        <w:r>
          <w:rPr>
            <w:rFonts w:asciiTheme="minorHAnsi" w:eastAsiaTheme="minorEastAsia" w:hAnsiTheme="minorHAnsi"/>
            <w:b w:val="0"/>
            <w:noProof/>
            <w:kern w:val="2"/>
            <w:sz w:val="22"/>
            <w:lang w:val="en-SE"/>
            <w14:ligatures w14:val="standardContextual"/>
          </w:rPr>
          <w:tab/>
        </w:r>
        <w:r w:rsidRPr="00187E2F">
          <w:rPr>
            <w:rStyle w:val="Hyperlink"/>
            <w:noProof/>
          </w:rPr>
          <w:t>The starting bit of block in DCI format 2_3 can be extended to X=44.</w:t>
        </w:r>
      </w:hyperlink>
    </w:p>
    <w:p w14:paraId="16EB4B84" w14:textId="56243D11"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23" w:history="1">
        <w:r w:rsidRPr="00187E2F">
          <w:rPr>
            <w:rStyle w:val="Hyperlink"/>
            <w:rFonts w:eastAsia="DengXian"/>
            <w:noProof/>
          </w:rPr>
          <w:t>Proposal 13</w:t>
        </w:r>
        <w:r>
          <w:rPr>
            <w:rFonts w:asciiTheme="minorHAnsi" w:eastAsiaTheme="minorEastAsia" w:hAnsiTheme="minorHAnsi"/>
            <w:b w:val="0"/>
            <w:noProof/>
            <w:kern w:val="2"/>
            <w:sz w:val="22"/>
            <w:lang w:val="en-SE"/>
            <w14:ligatures w14:val="standardContextual"/>
          </w:rPr>
          <w:tab/>
        </w:r>
        <w:r w:rsidRPr="00187E2F">
          <w:rPr>
            <w:rStyle w:val="Hyperlink"/>
            <w:rFonts w:eastAsia="DengXian"/>
            <w:noProof/>
          </w:rPr>
          <w:t>When a MAC CE containing PL offset is received at slot n, UE shall be able to apply updated pathloss at slot n+</w:t>
        </w:r>
        <m:oMath>
          <m:r>
            <m:rPr>
              <m:sty m:val="b"/>
            </m:rPr>
            <w:rPr>
              <w:rStyle w:val="Hyperlink"/>
              <w:rFonts w:ascii="Cambria Math" w:hAnsi="Cambria Math"/>
              <w:noProof/>
            </w:rPr>
            <m:t>3Nslotsubframe,µ</m:t>
          </m:r>
        </m:oMath>
        <w:r w:rsidRPr="00187E2F">
          <w:rPr>
            <w:rStyle w:val="Hyperlink"/>
            <w:rFonts w:eastAsia="DengXian"/>
            <w:noProof/>
          </w:rPr>
          <w:t>.</w:t>
        </w:r>
      </w:hyperlink>
    </w:p>
    <w:p w14:paraId="5BBCD0AE" w14:textId="1F54BD7B"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24" w:history="1">
        <w:r w:rsidRPr="00187E2F">
          <w:rPr>
            <w:rStyle w:val="Hyperlink"/>
            <w:noProof/>
            <w:lang w:eastAsia="ja-JP"/>
          </w:rPr>
          <w:t>Proposal 14</w:t>
        </w:r>
        <w:r>
          <w:rPr>
            <w:rFonts w:asciiTheme="minorHAnsi" w:eastAsiaTheme="minorEastAsia" w:hAnsiTheme="minorHAnsi"/>
            <w:b w:val="0"/>
            <w:noProof/>
            <w:kern w:val="2"/>
            <w:sz w:val="22"/>
            <w:lang w:val="en-SE"/>
            <w14:ligatures w14:val="standardContextual"/>
          </w:rPr>
          <w:tab/>
        </w:r>
        <w:r w:rsidRPr="00187E2F">
          <w:rPr>
            <w:rStyle w:val="Hyperlink"/>
            <w:noProof/>
            <w:lang w:val="en-GB"/>
          </w:rPr>
          <w:t>RAN1 to clarify when Rel-18 unified TCI is configured, which of the two understanding alternatives is correct:</w:t>
        </w:r>
      </w:hyperlink>
    </w:p>
    <w:p w14:paraId="759E9938" w14:textId="4317B7B1"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25" w:history="1">
        <w:r w:rsidRPr="00187E2F">
          <w:rPr>
            <w:rStyle w:val="Hyperlink"/>
            <w:noProof/>
          </w:rPr>
          <w:t>Alt1: {one DL TCI state + up to two UL TCI states} can be configured and indicated</w:t>
        </w:r>
      </w:hyperlink>
    </w:p>
    <w:p w14:paraId="6068FCC4" w14:textId="0A599A3E"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26" w:history="1">
        <w:r w:rsidRPr="00187E2F">
          <w:rPr>
            <w:rStyle w:val="Hyperlink"/>
            <w:noProof/>
          </w:rPr>
          <w:t>Alt2: separate DL/UL TCI state pairs can be configured and indicated, but only {one DL TCI state + up to two UL TCI states} are applied</w:t>
        </w:r>
      </w:hyperlink>
    </w:p>
    <w:p w14:paraId="36B5DC1F" w14:textId="65426538"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27" w:history="1">
        <w:r w:rsidRPr="00187E2F">
          <w:rPr>
            <w:rStyle w:val="Hyperlink"/>
            <w:noProof/>
            <w:lang w:eastAsia="ja-JP"/>
          </w:rPr>
          <w:t>Proposal 15</w:t>
        </w:r>
        <w:r>
          <w:rPr>
            <w:rFonts w:asciiTheme="minorHAnsi" w:eastAsiaTheme="minorEastAsia" w:hAnsiTheme="minorHAnsi"/>
            <w:b w:val="0"/>
            <w:noProof/>
            <w:kern w:val="2"/>
            <w:sz w:val="22"/>
            <w:lang w:val="en-SE"/>
            <w14:ligatures w14:val="standardContextual"/>
          </w:rPr>
          <w:tab/>
        </w:r>
        <w:r w:rsidRPr="00187E2F">
          <w:rPr>
            <w:rStyle w:val="Hyperlink"/>
            <w:noProof/>
            <w:lang w:val="en-GB"/>
          </w:rPr>
          <w:t xml:space="preserve">If Alt1 is correct, support configuration and indication of </w:t>
        </w:r>
        <w:r w:rsidRPr="00187E2F">
          <w:rPr>
            <w:rStyle w:val="Hyperlink"/>
            <w:noProof/>
            <w:lang w:val="en-GB" w:eastAsia="ja-JP"/>
          </w:rPr>
          <w:t>{one DL TCI state + up to two UL TCI states}</w:t>
        </w:r>
      </w:hyperlink>
    </w:p>
    <w:p w14:paraId="79CA60D5" w14:textId="7BBCD835"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28" w:history="1">
        <w:r w:rsidRPr="00187E2F">
          <w:rPr>
            <w:rStyle w:val="Hyperlink"/>
            <w:noProof/>
            <w:lang w:eastAsia="ja-JP"/>
          </w:rPr>
          <w:t>Proposal 16</w:t>
        </w:r>
        <w:r>
          <w:rPr>
            <w:rFonts w:asciiTheme="minorHAnsi" w:eastAsiaTheme="minorEastAsia" w:hAnsiTheme="minorHAnsi"/>
            <w:b w:val="0"/>
            <w:noProof/>
            <w:kern w:val="2"/>
            <w:sz w:val="22"/>
            <w:lang w:val="en-SE"/>
            <w14:ligatures w14:val="standardContextual"/>
          </w:rPr>
          <w:tab/>
        </w:r>
        <w:r w:rsidRPr="00187E2F">
          <w:rPr>
            <w:rStyle w:val="Hyperlink"/>
            <w:noProof/>
            <w:lang w:val="en-GB"/>
          </w:rPr>
          <w:t>If Alt2 is correct, clarify whether or not the asymmetric DL sTRP/UL mTRP deployment can be indicated with two DL TCI states</w:t>
        </w:r>
      </w:hyperlink>
    </w:p>
    <w:p w14:paraId="63F1C7D5" w14:textId="4501A47F"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29" w:history="1">
        <w:r w:rsidRPr="00187E2F">
          <w:rPr>
            <w:rStyle w:val="Hyperlink"/>
            <w:noProof/>
            <w:lang w:eastAsia="ja-JP"/>
          </w:rPr>
          <w:t>Proposal 17</w:t>
        </w:r>
        <w:r>
          <w:rPr>
            <w:rFonts w:asciiTheme="minorHAnsi" w:eastAsiaTheme="minorEastAsia" w:hAnsiTheme="minorHAnsi"/>
            <w:b w:val="0"/>
            <w:noProof/>
            <w:kern w:val="2"/>
            <w:sz w:val="22"/>
            <w:lang w:val="en-SE"/>
            <w14:ligatures w14:val="standardContextual"/>
          </w:rPr>
          <w:tab/>
        </w:r>
        <w:r w:rsidRPr="00187E2F">
          <w:rPr>
            <w:rStyle w:val="Hyperlink"/>
            <w:noProof/>
            <w:lang w:val="en-GB"/>
          </w:rPr>
          <w:t>Introduce a new “Mixed Joint/UL TCI state mode”, where the UE can be indicated with one Joint TCI state (used for DL and UL) and one UL TCI state (used for UL) for both FR1 and FR2.</w:t>
        </w:r>
      </w:hyperlink>
    </w:p>
    <w:p w14:paraId="4D8C2B57" w14:textId="7228E260"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30" w:history="1">
        <w:r w:rsidRPr="00187E2F">
          <w:rPr>
            <w:rStyle w:val="Hyperlink"/>
            <w:noProof/>
          </w:rPr>
          <w:t>Proposal 18</w:t>
        </w:r>
        <w:r>
          <w:rPr>
            <w:rFonts w:asciiTheme="minorHAnsi" w:eastAsiaTheme="minorEastAsia" w:hAnsiTheme="minorHAnsi"/>
            <w:b w:val="0"/>
            <w:noProof/>
            <w:kern w:val="2"/>
            <w:sz w:val="22"/>
            <w:lang w:val="en-SE"/>
            <w14:ligatures w14:val="standardContextual"/>
          </w:rPr>
          <w:tab/>
        </w:r>
        <w:r w:rsidRPr="00187E2F">
          <w:rPr>
            <w:rStyle w:val="Hyperlink"/>
            <w:noProof/>
          </w:rPr>
          <w:t>RAN1 to clarify the assumptions for two-TA in asymmetric mTRP operation:</w:t>
        </w:r>
      </w:hyperlink>
    </w:p>
    <w:p w14:paraId="15679734" w14:textId="7420F494"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31" w:history="1">
        <w:r w:rsidRPr="00187E2F">
          <w:rPr>
            <w:rStyle w:val="Hyperlink"/>
            <w:rFonts w:ascii="Symbol" w:hAnsi="Symbol"/>
            <w:noProof/>
          </w:rPr>
          <w:t></w:t>
        </w:r>
        <w:r>
          <w:rPr>
            <w:rFonts w:asciiTheme="minorHAnsi" w:eastAsiaTheme="minorEastAsia" w:hAnsiTheme="minorHAnsi"/>
            <w:b w:val="0"/>
            <w:noProof/>
            <w:kern w:val="2"/>
            <w:sz w:val="22"/>
            <w:lang w:val="en-SE"/>
            <w14:ligatures w14:val="standardContextual"/>
          </w:rPr>
          <w:tab/>
        </w:r>
        <w:r w:rsidRPr="00187E2F">
          <w:rPr>
            <w:rStyle w:val="Hyperlink"/>
            <w:noProof/>
          </w:rPr>
          <w:t>Rel-19 2TA enhancement is specified for intra-cell single-DCI asymmetric mTRP operation</w:t>
        </w:r>
      </w:hyperlink>
    </w:p>
    <w:p w14:paraId="42205D43" w14:textId="3BB3DF66"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32" w:history="1">
        <w:r w:rsidRPr="00187E2F">
          <w:rPr>
            <w:rStyle w:val="Hyperlink"/>
            <w:rFonts w:ascii="Symbol" w:hAnsi="Symbol"/>
            <w:noProof/>
          </w:rPr>
          <w:t></w:t>
        </w:r>
        <w:r>
          <w:rPr>
            <w:rFonts w:asciiTheme="minorHAnsi" w:eastAsiaTheme="minorEastAsia" w:hAnsiTheme="minorHAnsi"/>
            <w:b w:val="0"/>
            <w:noProof/>
            <w:kern w:val="2"/>
            <w:sz w:val="22"/>
            <w:lang w:val="en-SE"/>
            <w14:ligatures w14:val="standardContextual"/>
          </w:rPr>
          <w:tab/>
        </w:r>
        <w:r w:rsidRPr="00187E2F">
          <w:rPr>
            <w:rStyle w:val="Hyperlink"/>
            <w:noProof/>
          </w:rPr>
          <w:t>UE is either configured with Rel-18 symmetric mTRP operation or Rel-19 asymmetric mTRP operation</w:t>
        </w:r>
      </w:hyperlink>
    </w:p>
    <w:p w14:paraId="6EA6B618" w14:textId="2D1741F6"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33" w:history="1">
        <w:r w:rsidRPr="00187E2F">
          <w:rPr>
            <w:rStyle w:val="Hyperlink"/>
            <w:rFonts w:ascii="Symbol" w:hAnsi="Symbol"/>
            <w:noProof/>
          </w:rPr>
          <w:t></w:t>
        </w:r>
        <w:r>
          <w:rPr>
            <w:rFonts w:asciiTheme="minorHAnsi" w:eastAsiaTheme="minorEastAsia" w:hAnsiTheme="minorHAnsi"/>
            <w:b w:val="0"/>
            <w:noProof/>
            <w:kern w:val="2"/>
            <w:sz w:val="22"/>
            <w:lang w:val="en-SE"/>
            <w14:ligatures w14:val="standardContextual"/>
          </w:rPr>
          <w:tab/>
        </w:r>
        <w:r w:rsidRPr="00187E2F">
          <w:rPr>
            <w:rStyle w:val="Hyperlink"/>
            <w:noProof/>
          </w:rPr>
          <w:t>PRACH transmission towards UL-only TRP is contention free RACH (CFRA) triggered by a PDCCH order</w:t>
        </w:r>
      </w:hyperlink>
    </w:p>
    <w:p w14:paraId="0CA49FFF" w14:textId="6CD29AD7"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34" w:history="1">
        <w:r w:rsidRPr="00187E2F">
          <w:rPr>
            <w:rStyle w:val="Hyperlink"/>
            <w:noProof/>
          </w:rPr>
          <w:t>Proposal 19</w:t>
        </w:r>
        <w:r>
          <w:rPr>
            <w:rFonts w:asciiTheme="minorHAnsi" w:eastAsiaTheme="minorEastAsia" w:hAnsiTheme="minorHAnsi"/>
            <w:b w:val="0"/>
            <w:noProof/>
            <w:kern w:val="2"/>
            <w:sz w:val="22"/>
            <w:lang w:val="en-SE"/>
            <w14:ligatures w14:val="standardContextual"/>
          </w:rPr>
          <w:tab/>
        </w:r>
        <w:r w:rsidRPr="00187E2F">
          <w:rPr>
            <w:rStyle w:val="Hyperlink"/>
            <w:rFonts w:cs="Arial"/>
            <w:noProof/>
            <w:spacing w:val="2"/>
            <w:lang w:eastAsia="en-US"/>
          </w:rPr>
          <w:t>Support the following working assumptions for two-TA in asymmetric mTRP operation based on Rel-18 two-TA:</w:t>
        </w:r>
      </w:hyperlink>
    </w:p>
    <w:p w14:paraId="229AB50F" w14:textId="0131097D"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35" w:history="1">
        <w:r w:rsidRPr="00187E2F">
          <w:rPr>
            <w:rStyle w:val="Hyperlink"/>
            <w:rFonts w:ascii="Symbol" w:hAnsi="Symbol"/>
            <w:noProof/>
          </w:rPr>
          <w:t></w:t>
        </w:r>
        <w:r>
          <w:rPr>
            <w:rFonts w:asciiTheme="minorHAnsi" w:eastAsiaTheme="minorEastAsia" w:hAnsiTheme="minorHAnsi"/>
            <w:b w:val="0"/>
            <w:noProof/>
            <w:kern w:val="2"/>
            <w:sz w:val="22"/>
            <w:lang w:val="en-SE"/>
            <w14:ligatures w14:val="standardContextual"/>
          </w:rPr>
          <w:tab/>
        </w:r>
        <w:r w:rsidRPr="00187E2F">
          <w:rPr>
            <w:rStyle w:val="Hyperlink"/>
            <w:noProof/>
          </w:rPr>
          <w:t>A UE can be configured with two different timing advances (TAs), each associated to one of the two timing advance groups (TAGs).</w:t>
        </w:r>
      </w:hyperlink>
    </w:p>
    <w:p w14:paraId="2420B580" w14:textId="79CB005E"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36" w:history="1">
        <w:r w:rsidRPr="00187E2F">
          <w:rPr>
            <w:rStyle w:val="Hyperlink"/>
            <w:rFonts w:ascii="Symbol" w:hAnsi="Symbol"/>
            <w:noProof/>
          </w:rPr>
          <w:t></w:t>
        </w:r>
        <w:r>
          <w:rPr>
            <w:rFonts w:asciiTheme="minorHAnsi" w:eastAsiaTheme="minorEastAsia" w:hAnsiTheme="minorHAnsi"/>
            <w:b w:val="0"/>
            <w:noProof/>
            <w:kern w:val="2"/>
            <w:sz w:val="22"/>
            <w:lang w:val="en-SE"/>
            <w14:ligatures w14:val="standardContextual"/>
          </w:rPr>
          <w:tab/>
        </w:r>
        <w:r w:rsidRPr="00187E2F">
          <w:rPr>
            <w:rStyle w:val="Hyperlink"/>
            <w:noProof/>
          </w:rPr>
          <w:t>TAG indication is configured via tag-Id-ptr in each joint/UL TCI states</w:t>
        </w:r>
      </w:hyperlink>
    </w:p>
    <w:p w14:paraId="15DFBA0E" w14:textId="78700E40"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37" w:history="1">
        <w:r w:rsidRPr="00187E2F">
          <w:rPr>
            <w:rStyle w:val="Hyperlink"/>
            <w:rFonts w:ascii="Symbol" w:hAnsi="Symbol"/>
            <w:noProof/>
          </w:rPr>
          <w:t></w:t>
        </w:r>
        <w:r>
          <w:rPr>
            <w:rFonts w:asciiTheme="minorHAnsi" w:eastAsiaTheme="minorEastAsia" w:hAnsiTheme="minorHAnsi"/>
            <w:b w:val="0"/>
            <w:noProof/>
            <w:kern w:val="2"/>
            <w:sz w:val="22"/>
            <w:lang w:val="en-SE"/>
            <w14:ligatures w14:val="standardContextual"/>
          </w:rPr>
          <w:tab/>
        </w:r>
        <w:r w:rsidRPr="00187E2F">
          <w:rPr>
            <w:rStyle w:val="Hyperlink"/>
            <w:noProof/>
          </w:rPr>
          <w:t>the TA adjustment for two-TA can be carried in RAR</w:t>
        </w:r>
      </w:hyperlink>
    </w:p>
    <w:p w14:paraId="42F17AA9" w14:textId="0730E25C"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38" w:history="1">
        <w:r w:rsidRPr="00187E2F">
          <w:rPr>
            <w:rStyle w:val="Hyperlink"/>
            <w:rFonts w:ascii="Symbol" w:hAnsi="Symbol"/>
            <w:noProof/>
          </w:rPr>
          <w:t></w:t>
        </w:r>
        <w:r>
          <w:rPr>
            <w:rFonts w:asciiTheme="minorHAnsi" w:eastAsiaTheme="minorEastAsia" w:hAnsiTheme="minorHAnsi"/>
            <w:b w:val="0"/>
            <w:noProof/>
            <w:kern w:val="2"/>
            <w:sz w:val="22"/>
            <w:lang w:val="en-SE"/>
            <w14:ligatures w14:val="standardContextual"/>
          </w:rPr>
          <w:tab/>
        </w:r>
        <w:r w:rsidRPr="00187E2F">
          <w:rPr>
            <w:rStyle w:val="Hyperlink"/>
            <w:noProof/>
          </w:rPr>
          <w:t>the TA adjustment for two-TA is performed using Timing Advance Command MAC CE or Absolute Timing Advance Command MAC CE</w:t>
        </w:r>
      </w:hyperlink>
    </w:p>
    <w:p w14:paraId="44FB7B7D" w14:textId="3C7786F8"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39" w:history="1">
        <w:r w:rsidRPr="00187E2F">
          <w:rPr>
            <w:rStyle w:val="Hyperlink"/>
            <w:noProof/>
          </w:rPr>
          <w:t>Proposal 20</w:t>
        </w:r>
        <w:r>
          <w:rPr>
            <w:rFonts w:asciiTheme="minorHAnsi" w:eastAsiaTheme="minorEastAsia" w:hAnsiTheme="minorHAnsi"/>
            <w:b w:val="0"/>
            <w:noProof/>
            <w:kern w:val="2"/>
            <w:sz w:val="22"/>
            <w:lang w:val="en-SE"/>
            <w14:ligatures w14:val="standardContextual"/>
          </w:rPr>
          <w:tab/>
        </w:r>
        <w:r w:rsidRPr="00187E2F">
          <w:rPr>
            <w:rStyle w:val="Hyperlink"/>
            <w:rFonts w:cs="Arial"/>
            <w:noProof/>
            <w:spacing w:val="2"/>
            <w:lang w:eastAsia="en-US"/>
          </w:rPr>
          <w:t>Support enhancement of PRACH association indicator in PDCCH order to carry specific information on PRACH transmission targeting UL-only TRP, including spatial filter, PL offset, PL-RS.</w:t>
        </w:r>
      </w:hyperlink>
    </w:p>
    <w:p w14:paraId="7EBD38EE" w14:textId="19467E80"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40" w:history="1">
        <w:r w:rsidRPr="00187E2F">
          <w:rPr>
            <w:rStyle w:val="Hyperlink"/>
            <w:noProof/>
          </w:rPr>
          <w:t>Proposal 21</w:t>
        </w:r>
        <w:r>
          <w:rPr>
            <w:rFonts w:asciiTheme="minorHAnsi" w:eastAsiaTheme="minorEastAsia" w:hAnsiTheme="minorHAnsi"/>
            <w:b w:val="0"/>
            <w:noProof/>
            <w:kern w:val="2"/>
            <w:sz w:val="22"/>
            <w:lang w:val="en-SE"/>
            <w14:ligatures w14:val="standardContextual"/>
          </w:rPr>
          <w:tab/>
        </w:r>
        <w:r w:rsidRPr="00187E2F">
          <w:rPr>
            <w:rStyle w:val="Hyperlink"/>
            <w:rFonts w:cs="Arial"/>
            <w:noProof/>
            <w:spacing w:val="2"/>
            <w:lang w:eastAsia="en-US"/>
          </w:rPr>
          <w:t>Support to remove the restriction that coresetPoolIndex needs to be configured in order to associate each TCI-state or TCI-UL-state to a TAG ID</w:t>
        </w:r>
      </w:hyperlink>
    </w:p>
    <w:p w14:paraId="3C3E1073" w14:textId="192115C0"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41" w:history="1">
        <w:r w:rsidRPr="00187E2F">
          <w:rPr>
            <w:rStyle w:val="Hyperlink"/>
            <w:noProof/>
          </w:rPr>
          <w:t>Proposal 22</w:t>
        </w:r>
        <w:r>
          <w:rPr>
            <w:rFonts w:asciiTheme="minorHAnsi" w:eastAsiaTheme="minorEastAsia" w:hAnsiTheme="minorHAnsi"/>
            <w:b w:val="0"/>
            <w:noProof/>
            <w:kern w:val="2"/>
            <w:sz w:val="22"/>
            <w:lang w:val="en-SE"/>
            <w14:ligatures w14:val="standardContextual"/>
          </w:rPr>
          <w:tab/>
        </w:r>
        <w:r w:rsidRPr="00187E2F">
          <w:rPr>
            <w:rStyle w:val="Hyperlink"/>
            <w:rFonts w:cs="Arial"/>
            <w:noProof/>
            <w:spacing w:val="2"/>
            <w:lang w:eastAsia="en-US"/>
          </w:rPr>
          <w:t xml:space="preserve">RAN1 to consider practical synchronization error between Anchor TRP and UL-only TRP for UL and DL timing control in </w:t>
        </w:r>
        <w:r w:rsidRPr="00187E2F">
          <w:rPr>
            <w:rStyle w:val="Hyperlink"/>
            <w:rFonts w:cs="Arial"/>
            <w:noProof/>
          </w:rPr>
          <w:t>asymmetric DL sTRP UL mTRP deployment</w:t>
        </w:r>
        <w:r w:rsidRPr="00187E2F">
          <w:rPr>
            <w:rStyle w:val="Hyperlink"/>
            <w:rFonts w:cs="Arial"/>
            <w:noProof/>
            <w:spacing w:val="2"/>
            <w:lang w:eastAsia="en-US"/>
          </w:rPr>
          <w:t>.</w:t>
        </w:r>
      </w:hyperlink>
    </w:p>
    <w:p w14:paraId="3409EDB6" w14:textId="7534E21E" w:rsidR="00047821" w:rsidRDefault="00047821">
      <w:pPr>
        <w:pStyle w:val="TableofFigures"/>
        <w:tabs>
          <w:tab w:val="right" w:leader="dot" w:pos="9629"/>
        </w:tabs>
        <w:rPr>
          <w:rFonts w:asciiTheme="minorHAnsi" w:eastAsiaTheme="minorEastAsia" w:hAnsiTheme="minorHAnsi"/>
          <w:b w:val="0"/>
          <w:noProof/>
          <w:kern w:val="2"/>
          <w:sz w:val="22"/>
          <w:lang w:val="en-SE"/>
          <w14:ligatures w14:val="standardContextual"/>
        </w:rPr>
      </w:pPr>
      <w:hyperlink w:anchor="_Toc178964542" w:history="1">
        <w:r w:rsidRPr="00187E2F">
          <w:rPr>
            <w:rStyle w:val="Hyperlink"/>
            <w:noProof/>
          </w:rPr>
          <w:t>Proposal 23</w:t>
        </w:r>
        <w:r>
          <w:rPr>
            <w:rFonts w:asciiTheme="minorHAnsi" w:eastAsiaTheme="minorEastAsia" w:hAnsiTheme="minorHAnsi"/>
            <w:b w:val="0"/>
            <w:noProof/>
            <w:kern w:val="2"/>
            <w:sz w:val="22"/>
            <w:lang w:val="en-SE"/>
            <w14:ligatures w14:val="standardContextual"/>
          </w:rPr>
          <w:tab/>
        </w:r>
        <w:r w:rsidRPr="00187E2F">
          <w:rPr>
            <w:rStyle w:val="Hyperlink"/>
            <w:rFonts w:cs="Arial"/>
            <w:noProof/>
            <w:spacing w:val="2"/>
            <w:lang w:eastAsia="en-US"/>
          </w:rPr>
          <w:t>UE can be provided with a DL reference timing offset.  DL reference timing for communication with UL-only TRP for the UE is obtained from the DL reference timing of the anchor TRP and DL reference timing offset.</w:t>
        </w:r>
      </w:hyperlink>
    </w:p>
    <w:p w14:paraId="58ACA235" w14:textId="7BF1221A" w:rsidR="00C01F33" w:rsidRPr="00B1308E" w:rsidRDefault="006E1C82" w:rsidP="00B1308E">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2B6F8905" w14:textId="77777777" w:rsidR="006D398A" w:rsidRDefault="006D398A" w:rsidP="006D398A">
      <w:pPr>
        <w:pStyle w:val="Reference"/>
      </w:pPr>
      <w:bookmarkStart w:id="67" w:name="_Ref178780800"/>
      <w:bookmarkStart w:id="68" w:name="_Ref155090105"/>
      <w:bookmarkStart w:id="69" w:name="_Ref174151459"/>
      <w:bookmarkStart w:id="70" w:name="_Ref189809556"/>
      <w:r w:rsidRPr="007F05E9">
        <w:t>RP-2</w:t>
      </w:r>
      <w:r>
        <w:t xml:space="preserve">42394, </w:t>
      </w:r>
      <w:r w:rsidRPr="00575A8D">
        <w:t>WID</w:t>
      </w:r>
      <w:r>
        <w:t xml:space="preserve"> revision</w:t>
      </w:r>
      <w:r w:rsidRPr="00575A8D">
        <w:t>: NR MIMO Phase 5</w:t>
      </w:r>
      <w:r>
        <w:t xml:space="preserve">, </w:t>
      </w:r>
      <w:r w:rsidRPr="00575A8D">
        <w:t>Samsung (Moderator)</w:t>
      </w:r>
      <w:r>
        <w:t>, RAN meeting #105 Melbourne, Australia</w:t>
      </w:r>
      <w:r w:rsidRPr="00575A8D">
        <w:t xml:space="preserve">, </w:t>
      </w:r>
      <w:r>
        <w:t>September</w:t>
      </w:r>
      <w:r w:rsidRPr="00575A8D">
        <w:t xml:space="preserve"> </w:t>
      </w:r>
      <w:r>
        <w:t>9</w:t>
      </w:r>
      <w:r w:rsidRPr="00575A8D">
        <w:t>-1</w:t>
      </w:r>
      <w:r>
        <w:t>2</w:t>
      </w:r>
      <w:r w:rsidRPr="00575A8D">
        <w:t>, 202</w:t>
      </w:r>
      <w:r>
        <w:t>4</w:t>
      </w:r>
      <w:bookmarkEnd w:id="67"/>
    </w:p>
    <w:p w14:paraId="4156930C" w14:textId="66D862B6" w:rsidR="00046307" w:rsidRPr="008F3A27" w:rsidRDefault="00046307" w:rsidP="00046307">
      <w:pPr>
        <w:pStyle w:val="Reference"/>
      </w:pPr>
      <w:bookmarkStart w:id="71" w:name="_Ref114583703"/>
      <w:bookmarkStart w:id="72" w:name="_Ref161686449"/>
      <w:bookmarkEnd w:id="68"/>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16</w:t>
      </w:r>
      <w:r>
        <w:rPr>
          <w:rFonts w:cs="Arial"/>
          <w:iCs/>
        </w:rPr>
        <w:t>,</w:t>
      </w:r>
      <w:r>
        <w:rPr>
          <w:iCs/>
        </w:rPr>
        <w:t xml:space="preserve"> </w:t>
      </w:r>
      <w:r>
        <w:rPr>
          <w:iCs/>
          <w:lang w:val="en-GB"/>
        </w:rPr>
        <w:t>Feb</w:t>
      </w:r>
      <w:r>
        <w:rPr>
          <w:iCs/>
        </w:rPr>
        <w:t xml:space="preserve"> 202</w:t>
      </w:r>
      <w:bookmarkEnd w:id="71"/>
      <w:r>
        <w:rPr>
          <w:iCs/>
          <w:lang w:val="en-GB"/>
        </w:rPr>
        <w:t>4</w:t>
      </w:r>
      <w:r>
        <w:rPr>
          <w:iCs/>
        </w:rPr>
        <w:t>.</w:t>
      </w:r>
      <w:bookmarkEnd w:id="72"/>
    </w:p>
    <w:p w14:paraId="6390D864" w14:textId="4AF9AA20" w:rsidR="008F3A27" w:rsidRPr="00016FCA" w:rsidRDefault="008F3A27" w:rsidP="008F3A27">
      <w:pPr>
        <w:pStyle w:val="Reference"/>
      </w:pPr>
      <w:bookmarkStart w:id="73" w:name="_Ref164754649"/>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16</w:t>
      </w:r>
      <w:r>
        <w:rPr>
          <w:rFonts w:cs="Arial"/>
        </w:rPr>
        <w:t>bis</w:t>
      </w:r>
      <w:r>
        <w:rPr>
          <w:rFonts w:cs="Arial"/>
          <w:iCs/>
        </w:rPr>
        <w:t>,</w:t>
      </w:r>
      <w:r>
        <w:rPr>
          <w:iCs/>
        </w:rPr>
        <w:t xml:space="preserve"> </w:t>
      </w:r>
      <w:r>
        <w:rPr>
          <w:iCs/>
          <w:lang w:val="en-GB"/>
        </w:rPr>
        <w:t>Apr</w:t>
      </w:r>
      <w:r>
        <w:rPr>
          <w:iCs/>
        </w:rPr>
        <w:t xml:space="preserve"> 202</w:t>
      </w:r>
      <w:r>
        <w:rPr>
          <w:iCs/>
          <w:lang w:val="en-GB"/>
        </w:rPr>
        <w:t>4</w:t>
      </w:r>
      <w:r>
        <w:rPr>
          <w:iCs/>
        </w:rPr>
        <w:t>.</w:t>
      </w:r>
      <w:bookmarkEnd w:id="73"/>
    </w:p>
    <w:p w14:paraId="4F121383" w14:textId="5E2A6DB8" w:rsidR="00016FCA" w:rsidRPr="009A331C" w:rsidRDefault="00016FCA" w:rsidP="00016FCA">
      <w:pPr>
        <w:pStyle w:val="Reference"/>
      </w:pPr>
      <w:bookmarkStart w:id="74" w:name="_Ref168947663"/>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17</w:t>
      </w:r>
      <w:r>
        <w:rPr>
          <w:rFonts w:cs="Arial"/>
          <w:iCs/>
        </w:rPr>
        <w:t>,</w:t>
      </w:r>
      <w:r>
        <w:rPr>
          <w:iCs/>
        </w:rPr>
        <w:t xml:space="preserve"> </w:t>
      </w:r>
      <w:r>
        <w:rPr>
          <w:iCs/>
          <w:lang w:val="en-GB"/>
        </w:rPr>
        <w:t>Apr</w:t>
      </w:r>
      <w:r>
        <w:rPr>
          <w:iCs/>
        </w:rPr>
        <w:t xml:space="preserve"> 202</w:t>
      </w:r>
      <w:r>
        <w:rPr>
          <w:iCs/>
          <w:lang w:val="en-GB"/>
        </w:rPr>
        <w:t>4</w:t>
      </w:r>
      <w:r>
        <w:rPr>
          <w:iCs/>
        </w:rPr>
        <w:t>.</w:t>
      </w:r>
      <w:bookmarkEnd w:id="74"/>
      <w:r>
        <w:rPr>
          <w:iCs/>
        </w:rPr>
        <w:t xml:space="preserve"> </w:t>
      </w:r>
    </w:p>
    <w:p w14:paraId="6700C60B" w14:textId="19343B88" w:rsidR="009A331C" w:rsidRPr="002C5E0D" w:rsidRDefault="009A331C" w:rsidP="009A331C">
      <w:pPr>
        <w:pStyle w:val="Reference"/>
      </w:pPr>
      <w:bookmarkStart w:id="75" w:name="_Ref175819787"/>
      <w:r>
        <w:t>“</w:t>
      </w:r>
      <w:r w:rsidRPr="00087AB3">
        <w:rPr>
          <w:rFonts w:cs="Arial"/>
        </w:rPr>
        <w:t>Chairman’s Notes”, 3GPP TSG RAN1</w:t>
      </w:r>
      <w:r w:rsidRPr="00087AB3" w:rsidDel="003448F4">
        <w:rPr>
          <w:rFonts w:cs="Arial"/>
        </w:rPr>
        <w:t xml:space="preserve"> </w:t>
      </w:r>
      <w:r w:rsidRPr="00087AB3">
        <w:rPr>
          <w:rFonts w:cs="Arial"/>
        </w:rPr>
        <w:t>#1</w:t>
      </w:r>
      <w:r>
        <w:rPr>
          <w:rFonts w:cs="Arial"/>
          <w:lang w:val="en-GB"/>
        </w:rPr>
        <w:t>18</w:t>
      </w:r>
      <w:r>
        <w:rPr>
          <w:rFonts w:cs="Arial"/>
          <w:iCs/>
        </w:rPr>
        <w:t>,</w:t>
      </w:r>
      <w:r>
        <w:rPr>
          <w:iCs/>
        </w:rPr>
        <w:t xml:space="preserve"> </w:t>
      </w:r>
      <w:r>
        <w:rPr>
          <w:iCs/>
          <w:lang w:val="en-GB"/>
        </w:rPr>
        <w:t>Aug</w:t>
      </w:r>
      <w:r>
        <w:rPr>
          <w:iCs/>
        </w:rPr>
        <w:t xml:space="preserve"> 202</w:t>
      </w:r>
      <w:r>
        <w:rPr>
          <w:iCs/>
          <w:lang w:val="en-GB"/>
        </w:rPr>
        <w:t>4</w:t>
      </w:r>
      <w:r>
        <w:rPr>
          <w:iCs/>
        </w:rPr>
        <w:t>.</w:t>
      </w:r>
      <w:bookmarkEnd w:id="75"/>
    </w:p>
    <w:p w14:paraId="557E19A3" w14:textId="58B6FEA1" w:rsidR="0099564D" w:rsidRPr="002C5E0D" w:rsidRDefault="0099564D" w:rsidP="0099564D">
      <w:pPr>
        <w:pStyle w:val="Reference"/>
      </w:pPr>
      <w:bookmarkStart w:id="76" w:name="_Ref178948660"/>
      <w:r>
        <w:t>TS 38.213, “NR; Physical Layer Procedure for Control”, 3GPP, V18.4.0, Sep 2024.</w:t>
      </w:r>
      <w:bookmarkEnd w:id="76"/>
    </w:p>
    <w:p w14:paraId="2D07DE6C" w14:textId="23A5DBBB" w:rsidR="00554902" w:rsidRPr="002C5E0D" w:rsidRDefault="00554902" w:rsidP="00554902">
      <w:pPr>
        <w:pStyle w:val="Reference"/>
      </w:pPr>
      <w:bookmarkStart w:id="77" w:name="_Ref178950475"/>
      <w:r>
        <w:t>TS 38.212, “NR; Multiplexing and channel coding”, 3GPP, V18.4.0, Sep 2024.</w:t>
      </w:r>
      <w:bookmarkEnd w:id="77"/>
    </w:p>
    <w:p w14:paraId="4436368C" w14:textId="3C2A5997" w:rsidR="00554902" w:rsidRPr="00554902" w:rsidRDefault="00554902" w:rsidP="00554902">
      <w:pPr>
        <w:pStyle w:val="Reference"/>
      </w:pPr>
      <w:bookmarkStart w:id="78" w:name="_Ref178950486"/>
      <w:r w:rsidRPr="00554902">
        <w:t>TS 38.331, “NR;</w:t>
      </w:r>
      <w:r w:rsidRPr="007E0AE8">
        <w:t xml:space="preserve"> Radio Resource Control</w:t>
      </w:r>
      <w:r>
        <w:t xml:space="preserve"> (RRC) protocol specification</w:t>
      </w:r>
      <w:r w:rsidRPr="00554902">
        <w:t>”, 3GPP, V18.3.0, Sep 2024.</w:t>
      </w:r>
      <w:bookmarkEnd w:id="78"/>
    </w:p>
    <w:p w14:paraId="47AF569B" w14:textId="33300831" w:rsidR="005C35A7" w:rsidRPr="00554902" w:rsidRDefault="005C35A7" w:rsidP="005C35A7">
      <w:pPr>
        <w:pStyle w:val="Reference"/>
      </w:pPr>
      <w:bookmarkStart w:id="79" w:name="_Ref178953749"/>
      <w:r>
        <w:t>TS 38.214, “NR; Physical layer procedures for data”, 3GPP, V18.4.0, Sep 2024.</w:t>
      </w:r>
      <w:bookmarkEnd w:id="79"/>
    </w:p>
    <w:bookmarkEnd w:id="69"/>
    <w:bookmarkEnd w:id="70"/>
    <w:p w14:paraId="56754C89" w14:textId="476713E9" w:rsidR="00336830" w:rsidRDefault="00336830" w:rsidP="009B09CB">
      <w:pPr>
        <w:pStyle w:val="Heading1"/>
      </w:pPr>
      <w:r>
        <w:t>Appendix</w:t>
      </w:r>
    </w:p>
    <w:p w14:paraId="233BF3CA" w14:textId="77777777" w:rsidR="00EF67D5" w:rsidRDefault="00EF67D5" w:rsidP="00EF67D5">
      <w:pPr>
        <w:pStyle w:val="Caption"/>
      </w:pPr>
    </w:p>
    <w:p w14:paraId="3CAB8742" w14:textId="731261B9" w:rsidR="00EF67D5" w:rsidRDefault="00EF67D5" w:rsidP="007E0AE8">
      <w:pPr>
        <w:pStyle w:val="Caption"/>
      </w:pPr>
      <w:r>
        <w:t xml:space="preserve">Table </w:t>
      </w:r>
      <w:r>
        <w:fldChar w:fldCharType="begin"/>
      </w:r>
      <w:r>
        <w:instrText xml:space="preserve"> SEQ Table \* ARABIC </w:instrText>
      </w:r>
      <w:r>
        <w:fldChar w:fldCharType="separate"/>
      </w:r>
      <w:r>
        <w:rPr>
          <w:noProof/>
        </w:rPr>
        <w:t>6</w:t>
      </w:r>
      <w:r>
        <w:fldChar w:fldCharType="end"/>
      </w:r>
      <w:r>
        <w:t>:</w:t>
      </w:r>
      <w:r w:rsidRPr="00EF67D5">
        <w:t xml:space="preserve"> </w:t>
      </w:r>
      <w:r>
        <w:t xml:space="preserve">Simulation assumptions for evaluating PDCCH blocking probability for good </w:t>
      </w:r>
      <w:proofErr w:type="gramStart"/>
      <w:r>
        <w:t>coverage</w:t>
      </w:r>
      <w:proofErr w:type="gramEnd"/>
    </w:p>
    <w:p w14:paraId="19ADFC05" w14:textId="2A1E896D" w:rsidR="00336830" w:rsidRDefault="00336830" w:rsidP="007E0AE8"/>
    <w:tbl>
      <w:tblPr>
        <w:tblStyle w:val="TableGrid"/>
        <w:tblW w:w="9480" w:type="dxa"/>
        <w:tblLook w:val="0420" w:firstRow="1" w:lastRow="0" w:firstColumn="0" w:lastColumn="0" w:noHBand="0" w:noVBand="1"/>
      </w:tblPr>
      <w:tblGrid>
        <w:gridCol w:w="3964"/>
        <w:gridCol w:w="5516"/>
      </w:tblGrid>
      <w:tr w:rsidR="00336830" w:rsidRPr="00E07D26" w14:paraId="2D2349BE" w14:textId="77777777" w:rsidTr="009B09CB">
        <w:tc>
          <w:tcPr>
            <w:tcW w:w="3964" w:type="dxa"/>
            <w:shd w:val="clear" w:color="auto" w:fill="E7E6E6" w:themeFill="background2"/>
            <w:hideMark/>
          </w:tcPr>
          <w:p w14:paraId="5DD1BDEC" w14:textId="77777777" w:rsidR="00336830" w:rsidRPr="004142BA" w:rsidRDefault="00336830">
            <w:pPr>
              <w:spacing w:after="120" w:line="240" w:lineRule="auto"/>
              <w:textAlignment w:val="bottom"/>
              <w:rPr>
                <w:rFonts w:eastAsia="Times New Roman" w:cs="Arial"/>
                <w:sz w:val="20"/>
                <w:szCs w:val="20"/>
              </w:rPr>
            </w:pPr>
            <w:r w:rsidRPr="00126193">
              <w:rPr>
                <w:rFonts w:eastAsia="Times New Roman" w:cs="Arial"/>
                <w:b/>
                <w:color w:val="000000" w:themeColor="text1"/>
                <w:kern w:val="24"/>
                <w:sz w:val="20"/>
                <w:szCs w:val="20"/>
              </w:rPr>
              <w:t>Parameter</w:t>
            </w:r>
          </w:p>
        </w:tc>
        <w:tc>
          <w:tcPr>
            <w:tcW w:w="5516" w:type="dxa"/>
            <w:shd w:val="clear" w:color="auto" w:fill="E7E6E6" w:themeFill="background2"/>
            <w:hideMark/>
          </w:tcPr>
          <w:p w14:paraId="526FFBFF" w14:textId="77777777" w:rsidR="00336830" w:rsidRPr="004142BA" w:rsidRDefault="00336830">
            <w:pPr>
              <w:spacing w:after="120" w:line="240" w:lineRule="auto"/>
              <w:textAlignment w:val="center"/>
              <w:rPr>
                <w:rFonts w:eastAsia="Times New Roman" w:cs="Arial"/>
                <w:sz w:val="20"/>
                <w:szCs w:val="20"/>
              </w:rPr>
            </w:pPr>
            <w:r w:rsidRPr="00126193">
              <w:rPr>
                <w:rFonts w:eastAsia="Times New Roman" w:cs="Arial"/>
                <w:b/>
                <w:color w:val="000000" w:themeColor="text1"/>
                <w:kern w:val="24"/>
                <w:sz w:val="20"/>
                <w:szCs w:val="20"/>
              </w:rPr>
              <w:t>Value</w:t>
            </w:r>
          </w:p>
        </w:tc>
      </w:tr>
      <w:tr w:rsidR="00336830" w:rsidRPr="00E07D26" w14:paraId="60CE92E1" w14:textId="77777777" w:rsidTr="009B09CB">
        <w:tc>
          <w:tcPr>
            <w:tcW w:w="3964" w:type="dxa"/>
            <w:shd w:val="clear" w:color="auto" w:fill="FFFFFF" w:themeFill="background1"/>
          </w:tcPr>
          <w:p w14:paraId="67411F21" w14:textId="49EC3BFF" w:rsidR="00336830" w:rsidRPr="004142BA" w:rsidRDefault="00395A0C">
            <w:pPr>
              <w:spacing w:after="120" w:line="240" w:lineRule="auto"/>
              <w:textAlignment w:val="center"/>
              <w:rPr>
                <w:rFonts w:eastAsia="Times New Roman" w:cs="Arial"/>
                <w:sz w:val="20"/>
                <w:szCs w:val="20"/>
              </w:rPr>
            </w:pPr>
            <w:r>
              <w:rPr>
                <w:rFonts w:eastAsia="Times New Roman" w:cs="Arial"/>
                <w:sz w:val="20"/>
                <w:szCs w:val="20"/>
              </w:rPr>
              <w:t>Coreset size</w:t>
            </w:r>
          </w:p>
        </w:tc>
        <w:tc>
          <w:tcPr>
            <w:tcW w:w="5516" w:type="dxa"/>
            <w:shd w:val="clear" w:color="auto" w:fill="FFFFFF" w:themeFill="background1"/>
          </w:tcPr>
          <w:p w14:paraId="0C691B70" w14:textId="77777777" w:rsidR="00336830" w:rsidRDefault="00395A0C" w:rsidP="007501C9">
            <w:pPr>
              <w:pStyle w:val="ListParagraph"/>
              <w:numPr>
                <w:ilvl w:val="0"/>
                <w:numId w:val="27"/>
              </w:numPr>
              <w:spacing w:after="120" w:line="240" w:lineRule="auto"/>
              <w:textAlignment w:val="center"/>
              <w:rPr>
                <w:rFonts w:eastAsia="Times New Roman" w:cs="Arial"/>
                <w:szCs w:val="20"/>
              </w:rPr>
            </w:pPr>
            <w:r>
              <w:rPr>
                <w:rFonts w:eastAsia="Times New Roman" w:cs="Arial"/>
                <w:szCs w:val="20"/>
              </w:rPr>
              <w:t>1 OFDM symbol</w:t>
            </w:r>
          </w:p>
          <w:p w14:paraId="3F93F89A" w14:textId="77777777" w:rsidR="00395A0C" w:rsidRDefault="00395A0C" w:rsidP="007501C9">
            <w:pPr>
              <w:pStyle w:val="ListParagraph"/>
              <w:numPr>
                <w:ilvl w:val="0"/>
                <w:numId w:val="27"/>
              </w:numPr>
              <w:spacing w:after="120" w:line="240" w:lineRule="auto"/>
              <w:textAlignment w:val="center"/>
              <w:rPr>
                <w:rFonts w:eastAsia="Times New Roman" w:cs="Arial"/>
                <w:szCs w:val="20"/>
              </w:rPr>
            </w:pPr>
            <w:r>
              <w:rPr>
                <w:rFonts w:eastAsia="Times New Roman" w:cs="Arial"/>
                <w:szCs w:val="20"/>
              </w:rPr>
              <w:t>45 CCEs</w:t>
            </w:r>
          </w:p>
          <w:p w14:paraId="01FF1082" w14:textId="7BEB01DC" w:rsidR="00395A0C" w:rsidRDefault="00395A0C" w:rsidP="007501C9">
            <w:pPr>
              <w:pStyle w:val="ListParagraph"/>
              <w:numPr>
                <w:ilvl w:val="0"/>
                <w:numId w:val="27"/>
              </w:numPr>
              <w:spacing w:after="120" w:line="240" w:lineRule="auto"/>
              <w:textAlignment w:val="center"/>
              <w:rPr>
                <w:rFonts w:eastAsia="Times New Roman" w:cs="Arial"/>
                <w:szCs w:val="20"/>
              </w:rPr>
            </w:pPr>
            <w:r>
              <w:rPr>
                <w:rFonts w:eastAsia="Times New Roman" w:cs="Arial"/>
                <w:szCs w:val="20"/>
              </w:rPr>
              <w:t>27</w:t>
            </w:r>
            <w:r w:rsidR="00875545">
              <w:rPr>
                <w:rFonts w:eastAsia="Times New Roman" w:cs="Arial"/>
                <w:szCs w:val="20"/>
              </w:rPr>
              <w:t>0</w:t>
            </w:r>
            <w:r>
              <w:rPr>
                <w:rFonts w:eastAsia="Times New Roman" w:cs="Arial"/>
                <w:szCs w:val="20"/>
              </w:rPr>
              <w:t xml:space="preserve"> R</w:t>
            </w:r>
            <w:r w:rsidR="00875545">
              <w:rPr>
                <w:rFonts w:eastAsia="Times New Roman" w:cs="Arial"/>
                <w:szCs w:val="20"/>
              </w:rPr>
              <w:t>Bs</w:t>
            </w:r>
          </w:p>
          <w:p w14:paraId="5CCE2158" w14:textId="4E8B05A2" w:rsidR="00395A0C" w:rsidRDefault="00395A0C" w:rsidP="007501C9">
            <w:pPr>
              <w:pStyle w:val="ListParagraph"/>
              <w:numPr>
                <w:ilvl w:val="0"/>
                <w:numId w:val="27"/>
              </w:numPr>
              <w:spacing w:after="120" w:line="240" w:lineRule="auto"/>
              <w:textAlignment w:val="center"/>
              <w:rPr>
                <w:rFonts w:eastAsia="Times New Roman" w:cs="Arial"/>
                <w:szCs w:val="20"/>
              </w:rPr>
            </w:pPr>
            <w:r>
              <w:rPr>
                <w:rFonts w:eastAsia="Times New Roman" w:cs="Arial"/>
                <w:szCs w:val="20"/>
              </w:rPr>
              <w:t>100Mhz</w:t>
            </w:r>
          </w:p>
          <w:p w14:paraId="48543052" w14:textId="1BA12CA6" w:rsidR="00395A0C" w:rsidRPr="0074645A" w:rsidRDefault="00395A0C" w:rsidP="007501C9">
            <w:pPr>
              <w:pStyle w:val="ListParagraph"/>
              <w:numPr>
                <w:ilvl w:val="0"/>
                <w:numId w:val="27"/>
              </w:numPr>
              <w:spacing w:after="120" w:line="240" w:lineRule="auto"/>
              <w:textAlignment w:val="center"/>
              <w:rPr>
                <w:rFonts w:eastAsia="Times New Roman" w:cs="Arial"/>
                <w:szCs w:val="20"/>
              </w:rPr>
            </w:pPr>
            <w:r>
              <w:rPr>
                <w:rFonts w:eastAsia="Times New Roman" w:cs="Arial"/>
                <w:szCs w:val="20"/>
              </w:rPr>
              <w:t>SCS: 30Khz</w:t>
            </w:r>
          </w:p>
        </w:tc>
      </w:tr>
      <w:tr w:rsidR="00336830" w:rsidRPr="00E07D26" w14:paraId="3643C3CB" w14:textId="77777777" w:rsidTr="009B09CB">
        <w:tc>
          <w:tcPr>
            <w:tcW w:w="3964" w:type="dxa"/>
            <w:shd w:val="clear" w:color="auto" w:fill="FFFFFF" w:themeFill="background1"/>
          </w:tcPr>
          <w:p w14:paraId="6FE59A73" w14:textId="65D8FAB3" w:rsidR="00336830" w:rsidRPr="004142BA" w:rsidRDefault="00395A0C">
            <w:pPr>
              <w:spacing w:after="120" w:line="240" w:lineRule="auto"/>
              <w:textAlignment w:val="center"/>
              <w:rPr>
                <w:rFonts w:eastAsia="Times New Roman" w:cs="Arial"/>
                <w:sz w:val="20"/>
                <w:szCs w:val="20"/>
              </w:rPr>
            </w:pPr>
            <w:r>
              <w:rPr>
                <w:rFonts w:eastAsia="Times New Roman" w:cs="Arial"/>
                <w:sz w:val="20"/>
                <w:szCs w:val="20"/>
              </w:rPr>
              <w:t>Total number of PDCCH candidates</w:t>
            </w:r>
          </w:p>
        </w:tc>
        <w:tc>
          <w:tcPr>
            <w:tcW w:w="5516" w:type="dxa"/>
            <w:shd w:val="clear" w:color="auto" w:fill="FFFFFF" w:themeFill="background1"/>
          </w:tcPr>
          <w:p w14:paraId="56633060" w14:textId="109664FE" w:rsidR="00336830" w:rsidRPr="004142BA" w:rsidRDefault="00395A0C">
            <w:pPr>
              <w:spacing w:after="120" w:line="240" w:lineRule="auto"/>
              <w:textAlignment w:val="center"/>
              <w:rPr>
                <w:rFonts w:eastAsia="Times New Roman" w:cs="Arial"/>
                <w:sz w:val="20"/>
                <w:szCs w:val="20"/>
              </w:rPr>
            </w:pPr>
            <w:r>
              <w:rPr>
                <w:rFonts w:eastAsia="Times New Roman" w:cs="Arial"/>
                <w:sz w:val="20"/>
                <w:szCs w:val="20"/>
              </w:rPr>
              <w:t>16</w:t>
            </w:r>
          </w:p>
        </w:tc>
      </w:tr>
      <w:tr w:rsidR="00336830" w:rsidRPr="00E07D26" w14:paraId="549B1E46" w14:textId="77777777" w:rsidTr="009B09CB">
        <w:tc>
          <w:tcPr>
            <w:tcW w:w="3964" w:type="dxa"/>
            <w:shd w:val="clear" w:color="auto" w:fill="FFFFFF" w:themeFill="background1"/>
          </w:tcPr>
          <w:p w14:paraId="1D94F291" w14:textId="1B660558" w:rsidR="00336830" w:rsidRPr="00354653" w:rsidRDefault="00995EFA">
            <w:pPr>
              <w:spacing w:after="120" w:line="240" w:lineRule="auto"/>
              <w:textAlignment w:val="center"/>
              <w:rPr>
                <w:rFonts w:eastAsia="Times New Roman" w:cs="Arial"/>
                <w:color w:val="000000" w:themeColor="text1"/>
                <w:kern w:val="24"/>
                <w:sz w:val="20"/>
                <w:szCs w:val="20"/>
              </w:rPr>
            </w:pPr>
            <w:r w:rsidRPr="001A1B50">
              <w:rPr>
                <w:rFonts w:eastAsia="SimSun"/>
                <w:szCs w:val="24"/>
                <w:lang w:eastAsia="zh-CN"/>
              </w:rPr>
              <w:t>Number of UE</w:t>
            </w:r>
            <w:r w:rsidR="00395A0C">
              <w:rPr>
                <w:rFonts w:eastAsia="SimSun"/>
                <w:szCs w:val="24"/>
                <w:lang w:eastAsia="zh-CN"/>
              </w:rPr>
              <w:t>s</w:t>
            </w:r>
          </w:p>
        </w:tc>
        <w:tc>
          <w:tcPr>
            <w:tcW w:w="5516" w:type="dxa"/>
            <w:shd w:val="clear" w:color="auto" w:fill="FFFFFF" w:themeFill="background1"/>
          </w:tcPr>
          <w:p w14:paraId="762A6CC1" w14:textId="2BF63CAC" w:rsidR="00336830" w:rsidRPr="00354653" w:rsidRDefault="00395A0C">
            <w:pPr>
              <w:spacing w:after="120" w:line="240" w:lineRule="auto"/>
              <w:textAlignment w:val="center"/>
              <w:rPr>
                <w:rFonts w:eastAsia="Times New Roman" w:cs="Arial"/>
                <w:color w:val="000000" w:themeColor="text1"/>
                <w:kern w:val="24"/>
                <w:sz w:val="20"/>
                <w:szCs w:val="20"/>
              </w:rPr>
            </w:pPr>
            <w:r>
              <w:rPr>
                <w:rFonts w:eastAsia="Times New Roman" w:cs="Arial"/>
                <w:color w:val="000000" w:themeColor="text1"/>
                <w:kern w:val="24"/>
                <w:sz w:val="20"/>
                <w:szCs w:val="20"/>
              </w:rPr>
              <w:t xml:space="preserve">Up to </w:t>
            </w:r>
            <w:r w:rsidR="007E53B2">
              <w:rPr>
                <w:rFonts w:eastAsia="Times New Roman" w:cs="Arial"/>
                <w:color w:val="000000" w:themeColor="text1"/>
                <w:kern w:val="24"/>
                <w:sz w:val="20"/>
                <w:szCs w:val="20"/>
              </w:rPr>
              <w:t>40</w:t>
            </w:r>
          </w:p>
        </w:tc>
      </w:tr>
      <w:tr w:rsidR="00336830" w:rsidRPr="008D313B" w14:paraId="5960362E" w14:textId="77777777" w:rsidTr="009B09CB">
        <w:tc>
          <w:tcPr>
            <w:tcW w:w="3964" w:type="dxa"/>
            <w:shd w:val="clear" w:color="auto" w:fill="FFFFFF" w:themeFill="background1"/>
          </w:tcPr>
          <w:p w14:paraId="75F46495" w14:textId="3F6D2BEF" w:rsidR="00336830" w:rsidRPr="004142BA" w:rsidRDefault="00995EFA">
            <w:pPr>
              <w:spacing w:after="120" w:line="240" w:lineRule="auto"/>
              <w:textAlignment w:val="center"/>
              <w:rPr>
                <w:rFonts w:eastAsia="Times New Roman" w:cs="Arial"/>
                <w:sz w:val="20"/>
                <w:szCs w:val="20"/>
              </w:rPr>
            </w:pPr>
            <w:r>
              <w:rPr>
                <w:rFonts w:eastAsia="Times New Roman" w:cs="Arial"/>
                <w:sz w:val="20"/>
                <w:szCs w:val="20"/>
              </w:rPr>
              <w:t xml:space="preserve">DCI format 1_1 </w:t>
            </w:r>
            <w:r w:rsidR="00395A0C">
              <w:rPr>
                <w:rFonts w:eastAsia="Times New Roman" w:cs="Arial"/>
                <w:sz w:val="20"/>
                <w:szCs w:val="20"/>
              </w:rPr>
              <w:t>assumption</w:t>
            </w:r>
          </w:p>
        </w:tc>
        <w:tc>
          <w:tcPr>
            <w:tcW w:w="5516" w:type="dxa"/>
            <w:shd w:val="clear" w:color="auto" w:fill="FFFFFF" w:themeFill="background1"/>
          </w:tcPr>
          <w:p w14:paraId="10F58B36" w14:textId="61EF4937" w:rsidR="00395A0C" w:rsidRPr="0074645A" w:rsidRDefault="007E53B2" w:rsidP="007501C9">
            <w:pPr>
              <w:pStyle w:val="ListParagraph"/>
              <w:numPr>
                <w:ilvl w:val="0"/>
                <w:numId w:val="28"/>
              </w:numPr>
              <w:spacing w:after="120" w:line="240" w:lineRule="auto"/>
              <w:textAlignment w:val="center"/>
              <w:rPr>
                <w:rFonts w:eastAsia="Times New Roman" w:cs="Arial"/>
                <w:color w:val="000000" w:themeColor="text1"/>
                <w:kern w:val="24"/>
                <w:szCs w:val="20"/>
                <w:lang w:val="pt-BR"/>
              </w:rPr>
            </w:pPr>
            <w:r>
              <w:rPr>
                <w:rFonts w:eastAsia="Times New Roman" w:cs="Arial"/>
                <w:color w:val="000000" w:themeColor="text1"/>
                <w:kern w:val="24"/>
                <w:szCs w:val="20"/>
                <w:lang w:val="pt-BR"/>
              </w:rPr>
              <w:t>8</w:t>
            </w:r>
            <w:r w:rsidR="00395A0C">
              <w:rPr>
                <w:rFonts w:eastAsia="Times New Roman" w:cs="Arial"/>
                <w:color w:val="000000" w:themeColor="text1"/>
                <w:kern w:val="24"/>
                <w:szCs w:val="20"/>
                <w:lang w:val="pt-BR"/>
              </w:rPr>
              <w:t>0 bits</w:t>
            </w:r>
          </w:p>
          <w:p w14:paraId="6E732C18" w14:textId="77777777" w:rsidR="00395A0C" w:rsidRDefault="00395A0C" w:rsidP="007501C9">
            <w:pPr>
              <w:pStyle w:val="ListParagraph"/>
              <w:numPr>
                <w:ilvl w:val="0"/>
                <w:numId w:val="28"/>
              </w:numPr>
              <w:spacing w:after="120" w:line="240" w:lineRule="auto"/>
              <w:textAlignment w:val="center"/>
              <w:rPr>
                <w:rFonts w:eastAsia="Times New Roman" w:cs="Arial"/>
                <w:szCs w:val="20"/>
                <w:lang w:val="pt-BR"/>
              </w:rPr>
            </w:pPr>
            <w:r>
              <w:rPr>
                <w:rFonts w:eastAsia="Times New Roman" w:cs="Arial"/>
                <w:szCs w:val="20"/>
                <w:lang w:val="pt-BR"/>
              </w:rPr>
              <w:t>PDCCH AL</w:t>
            </w:r>
          </w:p>
          <w:p w14:paraId="536F826A" w14:textId="77777777" w:rsidR="00395A0C" w:rsidRDefault="00395A0C" w:rsidP="007501C9">
            <w:pPr>
              <w:pStyle w:val="ListParagraph"/>
              <w:numPr>
                <w:ilvl w:val="1"/>
                <w:numId w:val="28"/>
              </w:numPr>
              <w:spacing w:after="120" w:line="240" w:lineRule="auto"/>
              <w:textAlignment w:val="center"/>
              <w:rPr>
                <w:rFonts w:eastAsia="Times New Roman" w:cs="Arial"/>
                <w:szCs w:val="20"/>
                <w:lang w:val="pt-BR"/>
              </w:rPr>
            </w:pPr>
            <w:r>
              <w:rPr>
                <w:rFonts w:eastAsia="Times New Roman" w:cs="Arial"/>
                <w:szCs w:val="20"/>
                <w:lang w:val="pt-BR"/>
              </w:rPr>
              <w:t>[1,2,4,8,16]</w:t>
            </w:r>
          </w:p>
          <w:p w14:paraId="3BC3960D" w14:textId="6410CB36" w:rsidR="00395A0C" w:rsidRPr="0074645A" w:rsidRDefault="00395A0C" w:rsidP="007501C9">
            <w:pPr>
              <w:pStyle w:val="ListParagraph"/>
              <w:numPr>
                <w:ilvl w:val="1"/>
                <w:numId w:val="28"/>
              </w:numPr>
              <w:spacing w:after="120" w:line="240" w:lineRule="auto"/>
              <w:textAlignment w:val="center"/>
              <w:rPr>
                <w:rFonts w:eastAsia="Times New Roman" w:cs="Arial"/>
                <w:color w:val="000000" w:themeColor="text1"/>
                <w:kern w:val="24"/>
                <w:szCs w:val="20"/>
                <w:lang w:val="pt-BR"/>
              </w:rPr>
            </w:pPr>
            <w:r>
              <w:rPr>
                <w:rFonts w:eastAsia="Times New Roman" w:cs="Arial"/>
                <w:szCs w:val="20"/>
                <w:lang w:val="pt-BR"/>
              </w:rPr>
              <w:t>[</w:t>
            </w:r>
            <w:r w:rsidR="007E53B2">
              <w:rPr>
                <w:rFonts w:eastAsia="Times New Roman" w:cs="Arial"/>
                <w:szCs w:val="20"/>
                <w:lang w:val="pt-BR"/>
              </w:rPr>
              <w:t>0.</w:t>
            </w:r>
            <w:r w:rsidR="005031D5">
              <w:rPr>
                <w:rFonts w:eastAsia="Times New Roman" w:cs="Arial"/>
                <w:szCs w:val="20"/>
                <w:lang w:val="pt-BR"/>
              </w:rPr>
              <w:t>279</w:t>
            </w:r>
            <w:r w:rsidR="007E53B2">
              <w:rPr>
                <w:rFonts w:eastAsia="Times New Roman" w:cs="Arial"/>
                <w:szCs w:val="20"/>
                <w:lang w:val="pt-BR"/>
              </w:rPr>
              <w:t>, 0.3</w:t>
            </w:r>
            <w:r w:rsidR="005031D5">
              <w:rPr>
                <w:rFonts w:eastAsia="Times New Roman" w:cs="Arial"/>
                <w:szCs w:val="20"/>
                <w:lang w:val="pt-BR"/>
              </w:rPr>
              <w:t>51</w:t>
            </w:r>
            <w:r w:rsidR="007E53B2">
              <w:rPr>
                <w:rFonts w:eastAsia="Times New Roman" w:cs="Arial"/>
                <w:szCs w:val="20"/>
                <w:lang w:val="pt-BR"/>
              </w:rPr>
              <w:t>, 0.2</w:t>
            </w:r>
            <w:r w:rsidR="005031D5">
              <w:rPr>
                <w:rFonts w:eastAsia="Times New Roman" w:cs="Arial"/>
                <w:szCs w:val="20"/>
                <w:lang w:val="pt-BR"/>
              </w:rPr>
              <w:t>74</w:t>
            </w:r>
            <w:r w:rsidR="007E53B2">
              <w:rPr>
                <w:rFonts w:eastAsia="Times New Roman" w:cs="Arial"/>
                <w:szCs w:val="20"/>
                <w:lang w:val="pt-BR"/>
              </w:rPr>
              <w:t>, 0.</w:t>
            </w:r>
            <w:r w:rsidR="005031D5">
              <w:rPr>
                <w:rFonts w:eastAsia="Times New Roman" w:cs="Arial"/>
                <w:szCs w:val="20"/>
                <w:lang w:val="pt-BR"/>
              </w:rPr>
              <w:t>086</w:t>
            </w:r>
            <w:r w:rsidR="007E53B2">
              <w:rPr>
                <w:rFonts w:eastAsia="Times New Roman" w:cs="Arial"/>
                <w:szCs w:val="20"/>
                <w:lang w:val="pt-BR"/>
              </w:rPr>
              <w:t>, 0.0</w:t>
            </w:r>
            <w:r w:rsidR="005031D5">
              <w:rPr>
                <w:rFonts w:eastAsia="Times New Roman" w:cs="Arial"/>
                <w:szCs w:val="20"/>
                <w:lang w:val="pt-BR"/>
              </w:rPr>
              <w:t>10</w:t>
            </w:r>
            <w:r>
              <w:rPr>
                <w:rFonts w:eastAsia="Times New Roman" w:cs="Arial"/>
                <w:szCs w:val="20"/>
                <w:lang w:val="pt-BR"/>
              </w:rPr>
              <w:t>]</w:t>
            </w:r>
          </w:p>
        </w:tc>
      </w:tr>
      <w:tr w:rsidR="00336830" w:rsidRPr="008D313B" w14:paraId="02E9F944" w14:textId="77777777" w:rsidTr="009B09CB">
        <w:tc>
          <w:tcPr>
            <w:tcW w:w="3964" w:type="dxa"/>
            <w:shd w:val="clear" w:color="auto" w:fill="FFFFFF" w:themeFill="background1"/>
          </w:tcPr>
          <w:p w14:paraId="5B0B6B29" w14:textId="6F586611" w:rsidR="00336830" w:rsidRPr="004142BA" w:rsidRDefault="00995EFA">
            <w:pPr>
              <w:spacing w:after="120" w:line="240" w:lineRule="auto"/>
              <w:textAlignment w:val="center"/>
              <w:rPr>
                <w:rFonts w:eastAsia="Times New Roman" w:cs="Arial"/>
                <w:sz w:val="20"/>
                <w:szCs w:val="20"/>
              </w:rPr>
            </w:pPr>
            <w:r>
              <w:rPr>
                <w:rFonts w:eastAsia="Times New Roman" w:cs="Arial"/>
                <w:sz w:val="20"/>
                <w:szCs w:val="20"/>
              </w:rPr>
              <w:t>DCI format 2_3 assumption</w:t>
            </w:r>
          </w:p>
        </w:tc>
        <w:tc>
          <w:tcPr>
            <w:tcW w:w="5516" w:type="dxa"/>
            <w:shd w:val="clear" w:color="auto" w:fill="FFFFFF" w:themeFill="background1"/>
          </w:tcPr>
          <w:p w14:paraId="00A5CC68" w14:textId="468052C7" w:rsidR="00336830" w:rsidRDefault="007E53B2" w:rsidP="007501C9">
            <w:pPr>
              <w:pStyle w:val="ListParagraph"/>
              <w:numPr>
                <w:ilvl w:val="0"/>
                <w:numId w:val="28"/>
              </w:numPr>
              <w:spacing w:after="120" w:line="240" w:lineRule="auto"/>
              <w:textAlignment w:val="center"/>
              <w:rPr>
                <w:rFonts w:eastAsia="Times New Roman" w:cs="Arial"/>
                <w:szCs w:val="20"/>
                <w:lang w:val="pt-BR"/>
              </w:rPr>
            </w:pPr>
            <w:r>
              <w:rPr>
                <w:rFonts w:eastAsia="Times New Roman" w:cs="Arial"/>
                <w:szCs w:val="20"/>
                <w:lang w:val="pt-BR"/>
              </w:rPr>
              <w:t>4</w:t>
            </w:r>
            <w:r w:rsidR="00395A0C">
              <w:rPr>
                <w:rFonts w:eastAsia="Times New Roman" w:cs="Arial"/>
                <w:szCs w:val="20"/>
                <w:lang w:val="pt-BR"/>
              </w:rPr>
              <w:t>0 bits</w:t>
            </w:r>
          </w:p>
          <w:p w14:paraId="6B3C4469" w14:textId="01B34AA3" w:rsidR="00395A0C" w:rsidRDefault="00395A0C" w:rsidP="007501C9">
            <w:pPr>
              <w:pStyle w:val="ListParagraph"/>
              <w:numPr>
                <w:ilvl w:val="0"/>
                <w:numId w:val="28"/>
              </w:numPr>
              <w:spacing w:after="120" w:line="240" w:lineRule="auto"/>
              <w:textAlignment w:val="center"/>
              <w:rPr>
                <w:rFonts w:eastAsia="Times New Roman" w:cs="Arial"/>
                <w:szCs w:val="20"/>
                <w:lang w:val="pt-BR"/>
              </w:rPr>
            </w:pPr>
            <w:r>
              <w:rPr>
                <w:rFonts w:eastAsia="Times New Roman" w:cs="Arial"/>
                <w:szCs w:val="20"/>
                <w:lang w:val="pt-BR"/>
              </w:rPr>
              <w:t>Each DCI format 2_3 shared by a group of 8 U</w:t>
            </w:r>
            <w:r w:rsidR="0057328D">
              <w:rPr>
                <w:rFonts w:eastAsia="Times New Roman" w:cs="Arial"/>
                <w:szCs w:val="20"/>
                <w:lang w:val="pt-BR"/>
              </w:rPr>
              <w:t>E</w:t>
            </w:r>
            <w:r>
              <w:rPr>
                <w:rFonts w:eastAsia="Times New Roman" w:cs="Arial"/>
                <w:szCs w:val="20"/>
                <w:lang w:val="pt-BR"/>
              </w:rPr>
              <w:t>s</w:t>
            </w:r>
          </w:p>
          <w:p w14:paraId="1585130F" w14:textId="20B1D3F7" w:rsidR="00395A0C" w:rsidRDefault="00395A0C" w:rsidP="007501C9">
            <w:pPr>
              <w:pStyle w:val="ListParagraph"/>
              <w:numPr>
                <w:ilvl w:val="0"/>
                <w:numId w:val="28"/>
              </w:numPr>
              <w:spacing w:after="120" w:line="240" w:lineRule="auto"/>
              <w:textAlignment w:val="center"/>
              <w:rPr>
                <w:rFonts w:eastAsia="Times New Roman" w:cs="Arial"/>
                <w:szCs w:val="20"/>
                <w:lang w:val="pt-BR"/>
              </w:rPr>
            </w:pPr>
            <w:r>
              <w:rPr>
                <w:rFonts w:eastAsia="Times New Roman" w:cs="Arial"/>
                <w:szCs w:val="20"/>
                <w:lang w:val="pt-BR"/>
              </w:rPr>
              <w:t>PDCCH AL</w:t>
            </w:r>
            <w:r w:rsidR="00B5170B">
              <w:rPr>
                <w:rFonts w:eastAsia="Times New Roman" w:cs="Arial"/>
                <w:szCs w:val="20"/>
                <w:lang w:val="pt-BR"/>
              </w:rPr>
              <w:t xml:space="preserve"> distrubtion per UE</w:t>
            </w:r>
          </w:p>
          <w:p w14:paraId="545620FC" w14:textId="77777777" w:rsidR="00395A0C" w:rsidRDefault="00395A0C" w:rsidP="007501C9">
            <w:pPr>
              <w:pStyle w:val="ListParagraph"/>
              <w:numPr>
                <w:ilvl w:val="1"/>
                <w:numId w:val="28"/>
              </w:numPr>
              <w:spacing w:after="120" w:line="240" w:lineRule="auto"/>
              <w:textAlignment w:val="center"/>
              <w:rPr>
                <w:rFonts w:eastAsia="Times New Roman" w:cs="Arial"/>
                <w:szCs w:val="20"/>
                <w:lang w:val="pt-BR"/>
              </w:rPr>
            </w:pPr>
            <w:r>
              <w:rPr>
                <w:rFonts w:eastAsia="Times New Roman" w:cs="Arial"/>
                <w:szCs w:val="20"/>
                <w:lang w:val="pt-BR"/>
              </w:rPr>
              <w:t>[1,2,4,8,16]</w:t>
            </w:r>
          </w:p>
          <w:p w14:paraId="54BABE19" w14:textId="1558FC08" w:rsidR="00395A0C" w:rsidRDefault="007E53B2" w:rsidP="007501C9">
            <w:pPr>
              <w:pStyle w:val="ListParagraph"/>
              <w:numPr>
                <w:ilvl w:val="1"/>
                <w:numId w:val="28"/>
              </w:numPr>
              <w:spacing w:after="120" w:line="240" w:lineRule="auto"/>
              <w:textAlignment w:val="center"/>
              <w:rPr>
                <w:rFonts w:eastAsia="Times New Roman" w:cs="Arial"/>
                <w:szCs w:val="20"/>
                <w:lang w:val="pt-BR"/>
              </w:rPr>
            </w:pPr>
            <w:r>
              <w:rPr>
                <w:rFonts w:eastAsia="Times New Roman" w:cs="Arial"/>
                <w:szCs w:val="20"/>
                <w:lang w:val="pt-BR"/>
              </w:rPr>
              <w:t>[0.</w:t>
            </w:r>
            <w:r w:rsidR="005031D5">
              <w:rPr>
                <w:rFonts w:eastAsia="Times New Roman" w:cs="Arial"/>
                <w:szCs w:val="20"/>
                <w:lang w:val="pt-BR"/>
              </w:rPr>
              <w:t>515</w:t>
            </w:r>
            <w:r>
              <w:rPr>
                <w:rFonts w:eastAsia="Times New Roman" w:cs="Arial"/>
                <w:szCs w:val="20"/>
                <w:lang w:val="pt-BR"/>
              </w:rPr>
              <w:t>, 0.</w:t>
            </w:r>
            <w:r w:rsidR="00B5170B">
              <w:rPr>
                <w:rFonts w:eastAsia="Times New Roman" w:cs="Arial"/>
                <w:szCs w:val="20"/>
                <w:lang w:val="pt-BR"/>
              </w:rPr>
              <w:t>2</w:t>
            </w:r>
            <w:r w:rsidR="005031D5">
              <w:rPr>
                <w:rFonts w:eastAsia="Times New Roman" w:cs="Arial"/>
                <w:szCs w:val="20"/>
                <w:lang w:val="pt-BR"/>
              </w:rPr>
              <w:t>89</w:t>
            </w:r>
            <w:r>
              <w:rPr>
                <w:rFonts w:eastAsia="Times New Roman" w:cs="Arial"/>
                <w:szCs w:val="20"/>
                <w:lang w:val="pt-BR"/>
              </w:rPr>
              <w:t>, 0.</w:t>
            </w:r>
            <w:r w:rsidR="00B5170B">
              <w:rPr>
                <w:rFonts w:eastAsia="Times New Roman" w:cs="Arial"/>
                <w:szCs w:val="20"/>
                <w:lang w:val="pt-BR"/>
              </w:rPr>
              <w:t>1</w:t>
            </w:r>
            <w:r w:rsidR="005031D5">
              <w:rPr>
                <w:rFonts w:eastAsia="Times New Roman" w:cs="Arial"/>
                <w:szCs w:val="20"/>
                <w:lang w:val="pt-BR"/>
              </w:rPr>
              <w:t>70</w:t>
            </w:r>
            <w:r>
              <w:rPr>
                <w:rFonts w:eastAsia="Times New Roman" w:cs="Arial"/>
                <w:szCs w:val="20"/>
                <w:lang w:val="pt-BR"/>
              </w:rPr>
              <w:t>, 0.</w:t>
            </w:r>
            <w:r w:rsidR="00B5170B">
              <w:rPr>
                <w:rFonts w:eastAsia="Times New Roman" w:cs="Arial"/>
                <w:szCs w:val="20"/>
                <w:lang w:val="pt-BR"/>
              </w:rPr>
              <w:t>0</w:t>
            </w:r>
            <w:r w:rsidR="005031D5">
              <w:rPr>
                <w:rFonts w:eastAsia="Times New Roman" w:cs="Arial"/>
                <w:szCs w:val="20"/>
                <w:lang w:val="pt-BR"/>
              </w:rPr>
              <w:t>24</w:t>
            </w:r>
            <w:r>
              <w:rPr>
                <w:rFonts w:eastAsia="Times New Roman" w:cs="Arial"/>
                <w:szCs w:val="20"/>
                <w:lang w:val="pt-BR"/>
              </w:rPr>
              <w:t>, 0.0</w:t>
            </w:r>
            <w:r w:rsidR="00B5170B">
              <w:rPr>
                <w:rFonts w:eastAsia="Times New Roman" w:cs="Arial"/>
                <w:szCs w:val="20"/>
                <w:lang w:val="pt-BR"/>
              </w:rPr>
              <w:t>0</w:t>
            </w:r>
            <w:r w:rsidR="005031D5">
              <w:rPr>
                <w:rFonts w:eastAsia="Times New Roman" w:cs="Arial"/>
                <w:szCs w:val="20"/>
                <w:lang w:val="pt-BR"/>
              </w:rPr>
              <w:t>2</w:t>
            </w:r>
            <w:r>
              <w:rPr>
                <w:rFonts w:eastAsia="Times New Roman" w:cs="Arial"/>
                <w:szCs w:val="20"/>
                <w:lang w:val="pt-BR"/>
              </w:rPr>
              <w:t>]</w:t>
            </w:r>
          </w:p>
          <w:p w14:paraId="72B83E1C" w14:textId="778F72B7" w:rsidR="00B5170B" w:rsidRDefault="00B5170B" w:rsidP="007501C9">
            <w:pPr>
              <w:pStyle w:val="ListParagraph"/>
              <w:numPr>
                <w:ilvl w:val="0"/>
                <w:numId w:val="28"/>
              </w:numPr>
              <w:spacing w:after="120" w:line="240" w:lineRule="auto"/>
              <w:textAlignment w:val="center"/>
              <w:rPr>
                <w:rFonts w:eastAsia="Times New Roman" w:cs="Arial"/>
                <w:szCs w:val="20"/>
                <w:lang w:val="pt-BR"/>
              </w:rPr>
            </w:pPr>
            <w:r>
              <w:rPr>
                <w:rFonts w:eastAsia="Times New Roman" w:cs="Arial"/>
                <w:szCs w:val="20"/>
                <w:lang w:val="pt-BR"/>
              </w:rPr>
              <w:t xml:space="preserve">PDCCH AL distribution per group (derived from selecting the worst </w:t>
            </w:r>
            <w:r w:rsidR="00064B79">
              <w:rPr>
                <w:rFonts w:eastAsia="Times New Roman" w:cs="Arial"/>
                <w:szCs w:val="20"/>
                <w:lang w:val="pt-BR"/>
              </w:rPr>
              <w:t>AL</w:t>
            </w:r>
            <w:r>
              <w:rPr>
                <w:rFonts w:eastAsia="Times New Roman" w:cs="Arial"/>
                <w:szCs w:val="20"/>
                <w:lang w:val="pt-BR"/>
              </w:rPr>
              <w:t xml:space="preserve"> in a group)</w:t>
            </w:r>
          </w:p>
          <w:p w14:paraId="3E4FF44E" w14:textId="77777777" w:rsidR="00B5170B" w:rsidRDefault="00B5170B" w:rsidP="007501C9">
            <w:pPr>
              <w:pStyle w:val="ListParagraph"/>
              <w:numPr>
                <w:ilvl w:val="1"/>
                <w:numId w:val="28"/>
              </w:numPr>
              <w:spacing w:after="120" w:line="240" w:lineRule="auto"/>
              <w:textAlignment w:val="center"/>
              <w:rPr>
                <w:rFonts w:eastAsia="Times New Roman" w:cs="Arial"/>
                <w:szCs w:val="20"/>
                <w:lang w:val="pt-BR"/>
              </w:rPr>
            </w:pPr>
            <w:r>
              <w:rPr>
                <w:rFonts w:eastAsia="Times New Roman" w:cs="Arial"/>
                <w:szCs w:val="20"/>
                <w:lang w:val="pt-BR"/>
              </w:rPr>
              <w:t>[1,2,4,8,16]</w:t>
            </w:r>
          </w:p>
          <w:p w14:paraId="601AE5AD" w14:textId="03B4DEA8" w:rsidR="00395A0C" w:rsidRPr="00C648A2" w:rsidRDefault="00B5170B" w:rsidP="007501C9">
            <w:pPr>
              <w:pStyle w:val="ListParagraph"/>
              <w:numPr>
                <w:ilvl w:val="1"/>
                <w:numId w:val="28"/>
              </w:numPr>
              <w:spacing w:after="120" w:line="240" w:lineRule="auto"/>
              <w:textAlignment w:val="center"/>
              <w:rPr>
                <w:rFonts w:eastAsia="Times New Roman" w:cs="Arial"/>
                <w:szCs w:val="20"/>
                <w:lang w:val="pt-BR"/>
              </w:rPr>
            </w:pPr>
            <w:r>
              <w:rPr>
                <w:rFonts w:eastAsia="Times New Roman" w:cs="Arial"/>
                <w:szCs w:val="20"/>
                <w:lang w:val="pt-BR"/>
              </w:rPr>
              <w:t>[0, 0.</w:t>
            </w:r>
            <w:r w:rsidR="005031D5">
              <w:rPr>
                <w:rFonts w:eastAsia="Times New Roman" w:cs="Arial"/>
                <w:szCs w:val="20"/>
                <w:lang w:val="pt-BR"/>
              </w:rPr>
              <w:t>17</w:t>
            </w:r>
            <w:r>
              <w:rPr>
                <w:rFonts w:eastAsia="Times New Roman" w:cs="Arial"/>
                <w:szCs w:val="20"/>
                <w:lang w:val="pt-BR"/>
              </w:rPr>
              <w:t>, 0.</w:t>
            </w:r>
            <w:r w:rsidR="005031D5">
              <w:rPr>
                <w:rFonts w:eastAsia="Times New Roman" w:cs="Arial"/>
                <w:szCs w:val="20"/>
                <w:lang w:val="pt-BR"/>
              </w:rPr>
              <w:t>63</w:t>
            </w:r>
            <w:r>
              <w:rPr>
                <w:rFonts w:eastAsia="Times New Roman" w:cs="Arial"/>
                <w:szCs w:val="20"/>
                <w:lang w:val="pt-BR"/>
              </w:rPr>
              <w:t>, 0.</w:t>
            </w:r>
            <w:r w:rsidR="005031D5">
              <w:rPr>
                <w:rFonts w:eastAsia="Times New Roman" w:cs="Arial"/>
                <w:szCs w:val="20"/>
                <w:lang w:val="pt-BR"/>
              </w:rPr>
              <w:t>18</w:t>
            </w:r>
            <w:r>
              <w:rPr>
                <w:rFonts w:eastAsia="Times New Roman" w:cs="Arial"/>
                <w:szCs w:val="20"/>
                <w:lang w:val="pt-BR"/>
              </w:rPr>
              <w:t>, 0.0</w:t>
            </w:r>
            <w:r w:rsidR="005031D5">
              <w:rPr>
                <w:rFonts w:eastAsia="Times New Roman" w:cs="Arial"/>
                <w:szCs w:val="20"/>
                <w:lang w:val="pt-BR"/>
              </w:rPr>
              <w:t>2</w:t>
            </w:r>
            <w:r>
              <w:rPr>
                <w:rFonts w:eastAsia="Times New Roman" w:cs="Arial"/>
                <w:szCs w:val="20"/>
                <w:lang w:val="pt-BR"/>
              </w:rPr>
              <w:t>]</w:t>
            </w:r>
          </w:p>
        </w:tc>
      </w:tr>
      <w:tr w:rsidR="007A7499" w:rsidRPr="008D313B" w14:paraId="7F2346FB" w14:textId="77777777" w:rsidTr="009B09CB">
        <w:tc>
          <w:tcPr>
            <w:tcW w:w="3964" w:type="dxa"/>
            <w:shd w:val="clear" w:color="auto" w:fill="FFFFFF" w:themeFill="background1"/>
          </w:tcPr>
          <w:p w14:paraId="64E63713" w14:textId="0985280C" w:rsidR="007A7499" w:rsidRDefault="007A7499">
            <w:pPr>
              <w:spacing w:after="120" w:line="240" w:lineRule="auto"/>
              <w:textAlignment w:val="center"/>
              <w:rPr>
                <w:rFonts w:eastAsia="Times New Roman" w:cs="Arial"/>
                <w:szCs w:val="20"/>
              </w:rPr>
            </w:pPr>
            <w:r>
              <w:rPr>
                <w:rFonts w:eastAsia="Times New Roman" w:cs="Arial"/>
                <w:szCs w:val="20"/>
              </w:rPr>
              <w:t>Prioritization between DCI format 1_1 and 2_3</w:t>
            </w:r>
          </w:p>
        </w:tc>
        <w:tc>
          <w:tcPr>
            <w:tcW w:w="5516" w:type="dxa"/>
            <w:shd w:val="clear" w:color="auto" w:fill="FFFFFF" w:themeFill="background1"/>
          </w:tcPr>
          <w:p w14:paraId="6EDBBE5F" w14:textId="2636E4E0" w:rsidR="007A7499" w:rsidRPr="00BE4B87" w:rsidRDefault="007A7499" w:rsidP="00BE4B87">
            <w:pPr>
              <w:spacing w:after="120" w:line="240" w:lineRule="auto"/>
              <w:textAlignment w:val="center"/>
              <w:rPr>
                <w:lang w:val="pt-BR"/>
              </w:rPr>
            </w:pPr>
            <w:r>
              <w:rPr>
                <w:rFonts w:eastAsia="Times New Roman" w:cs="Arial"/>
                <w:szCs w:val="20"/>
                <w:lang w:val="pt-BR"/>
              </w:rPr>
              <w:t>Random</w:t>
            </w:r>
          </w:p>
        </w:tc>
      </w:tr>
      <w:tr w:rsidR="00BE4B87" w:rsidRPr="008D313B" w14:paraId="2117E908" w14:textId="77777777" w:rsidTr="009B09CB">
        <w:tc>
          <w:tcPr>
            <w:tcW w:w="3964" w:type="dxa"/>
            <w:shd w:val="clear" w:color="auto" w:fill="FFFFFF" w:themeFill="background1"/>
          </w:tcPr>
          <w:p w14:paraId="17A35721" w14:textId="4F2203C5" w:rsidR="00BE4B87" w:rsidRDefault="00BE4B87" w:rsidP="00BE4B87">
            <w:pPr>
              <w:spacing w:after="120" w:line="240" w:lineRule="auto"/>
              <w:textAlignment w:val="center"/>
              <w:rPr>
                <w:rFonts w:eastAsia="Times New Roman" w:cs="Arial"/>
                <w:szCs w:val="20"/>
              </w:rPr>
            </w:pPr>
            <w:r>
              <w:rPr>
                <w:rFonts w:eastAsia="SimSun"/>
                <w:szCs w:val="24"/>
                <w:lang w:eastAsia="zh-CN"/>
              </w:rPr>
              <w:t>Scheduling strategy</w:t>
            </w:r>
          </w:p>
        </w:tc>
        <w:tc>
          <w:tcPr>
            <w:tcW w:w="5516" w:type="dxa"/>
            <w:shd w:val="clear" w:color="auto" w:fill="FFFFFF" w:themeFill="background1"/>
          </w:tcPr>
          <w:p w14:paraId="705251C5" w14:textId="66F76CD0" w:rsidR="00BE4B87" w:rsidRDefault="00BE4B87" w:rsidP="00BE4B87">
            <w:pPr>
              <w:spacing w:after="120" w:line="240" w:lineRule="auto"/>
              <w:textAlignment w:val="center"/>
              <w:rPr>
                <w:rFonts w:eastAsia="Times New Roman" w:cs="Arial"/>
                <w:szCs w:val="20"/>
                <w:lang w:val="pt-BR"/>
              </w:rPr>
            </w:pPr>
            <w:r>
              <w:rPr>
                <w:rFonts w:eastAsia="Times New Roman" w:cs="Arial"/>
                <w:color w:val="000000" w:themeColor="text1"/>
                <w:kern w:val="24"/>
                <w:sz w:val="20"/>
                <w:szCs w:val="20"/>
              </w:rPr>
              <w:t>Optimized packing</w:t>
            </w:r>
          </w:p>
        </w:tc>
      </w:tr>
    </w:tbl>
    <w:p w14:paraId="75767BE0" w14:textId="04827992" w:rsidR="00336830" w:rsidRPr="00CE0424" w:rsidRDefault="00336830" w:rsidP="00CE0424">
      <w:pPr>
        <w:pStyle w:val="BodyText"/>
      </w:pPr>
    </w:p>
    <w:sectPr w:rsidR="00336830"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05490" w14:textId="77777777" w:rsidR="001E035B" w:rsidRDefault="001E035B">
      <w:r>
        <w:separator/>
      </w:r>
    </w:p>
  </w:endnote>
  <w:endnote w:type="continuationSeparator" w:id="0">
    <w:p w14:paraId="2841D523" w14:textId="77777777" w:rsidR="001E035B" w:rsidRDefault="001E035B">
      <w:r>
        <w:continuationSeparator/>
      </w:r>
    </w:p>
  </w:endnote>
  <w:endnote w:type="continuationNotice" w:id="1">
    <w:p w14:paraId="3BD24C56" w14:textId="77777777" w:rsidR="001E035B" w:rsidRDefault="001E03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F4D66" w14:textId="77777777" w:rsidR="001E035B" w:rsidRDefault="001E035B">
      <w:r>
        <w:separator/>
      </w:r>
    </w:p>
  </w:footnote>
  <w:footnote w:type="continuationSeparator" w:id="0">
    <w:p w14:paraId="16672CE5" w14:textId="77777777" w:rsidR="001E035B" w:rsidRDefault="001E035B">
      <w:r>
        <w:continuationSeparator/>
      </w:r>
    </w:p>
  </w:footnote>
  <w:footnote w:type="continuationNotice" w:id="1">
    <w:p w14:paraId="0ED734B3" w14:textId="77777777" w:rsidR="001E035B" w:rsidRDefault="001E03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6920B5"/>
    <w:multiLevelType w:val="hybridMultilevel"/>
    <w:tmpl w:val="00CAABB8"/>
    <w:lvl w:ilvl="0" w:tplc="2000000F">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B3B7A6E"/>
    <w:multiLevelType w:val="hybridMultilevel"/>
    <w:tmpl w:val="5B16E806"/>
    <w:lvl w:ilvl="0" w:tplc="2000000F">
      <w:start w:val="5"/>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E2134F6"/>
    <w:multiLevelType w:val="hybridMultilevel"/>
    <w:tmpl w:val="12102EAC"/>
    <w:lvl w:ilvl="0" w:tplc="4D9A9724">
      <w:start w:val="1"/>
      <w:numFmt w:val="lowerLetter"/>
      <w:lvlText w:val="%1."/>
      <w:lvlJc w:val="left"/>
      <w:pPr>
        <w:tabs>
          <w:tab w:val="num" w:pos="1080"/>
        </w:tabs>
        <w:ind w:left="108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57441"/>
    <w:multiLevelType w:val="hybridMultilevel"/>
    <w:tmpl w:val="884680A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2752AD"/>
    <w:multiLevelType w:val="hybridMultilevel"/>
    <w:tmpl w:val="B5A8A39E"/>
    <w:lvl w:ilvl="0" w:tplc="5B2E4BA6">
      <w:start w:val="1"/>
      <w:numFmt w:val="low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D1EAB"/>
    <w:multiLevelType w:val="hybridMultilevel"/>
    <w:tmpl w:val="7C8467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D27B4A"/>
    <w:multiLevelType w:val="hybridMultilevel"/>
    <w:tmpl w:val="6EA2D3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FAE261DC"/>
    <w:lvl w:ilvl="0" w:tplc="95C8A3F0">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397165"/>
    <w:multiLevelType w:val="hybridMultilevel"/>
    <w:tmpl w:val="2520989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1"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D52DE7"/>
    <w:multiLevelType w:val="hybridMultilevel"/>
    <w:tmpl w:val="6B1ED6FA"/>
    <w:lvl w:ilvl="0" w:tplc="20000001">
      <w:start w:val="1"/>
      <w:numFmt w:val="bullet"/>
      <w:lvlText w:val=""/>
      <w:lvlJc w:val="left"/>
      <w:pPr>
        <w:ind w:left="818" w:hanging="360"/>
      </w:pPr>
      <w:rPr>
        <w:rFonts w:ascii="Symbol" w:hAnsi="Symbol" w:hint="default"/>
      </w:rPr>
    </w:lvl>
    <w:lvl w:ilvl="1" w:tplc="20000003" w:tentative="1">
      <w:start w:val="1"/>
      <w:numFmt w:val="bullet"/>
      <w:lvlText w:val="o"/>
      <w:lvlJc w:val="left"/>
      <w:pPr>
        <w:ind w:left="1538" w:hanging="360"/>
      </w:pPr>
      <w:rPr>
        <w:rFonts w:ascii="Courier New" w:hAnsi="Courier New" w:cs="Courier New" w:hint="default"/>
      </w:rPr>
    </w:lvl>
    <w:lvl w:ilvl="2" w:tplc="20000005" w:tentative="1">
      <w:start w:val="1"/>
      <w:numFmt w:val="bullet"/>
      <w:lvlText w:val=""/>
      <w:lvlJc w:val="left"/>
      <w:pPr>
        <w:ind w:left="2258" w:hanging="360"/>
      </w:pPr>
      <w:rPr>
        <w:rFonts w:ascii="Wingdings" w:hAnsi="Wingdings" w:hint="default"/>
      </w:rPr>
    </w:lvl>
    <w:lvl w:ilvl="3" w:tplc="20000001" w:tentative="1">
      <w:start w:val="1"/>
      <w:numFmt w:val="bullet"/>
      <w:lvlText w:val=""/>
      <w:lvlJc w:val="left"/>
      <w:pPr>
        <w:ind w:left="2978" w:hanging="360"/>
      </w:pPr>
      <w:rPr>
        <w:rFonts w:ascii="Symbol" w:hAnsi="Symbol" w:hint="default"/>
      </w:rPr>
    </w:lvl>
    <w:lvl w:ilvl="4" w:tplc="20000003" w:tentative="1">
      <w:start w:val="1"/>
      <w:numFmt w:val="bullet"/>
      <w:lvlText w:val="o"/>
      <w:lvlJc w:val="left"/>
      <w:pPr>
        <w:ind w:left="3698" w:hanging="360"/>
      </w:pPr>
      <w:rPr>
        <w:rFonts w:ascii="Courier New" w:hAnsi="Courier New" w:cs="Courier New" w:hint="default"/>
      </w:rPr>
    </w:lvl>
    <w:lvl w:ilvl="5" w:tplc="20000005" w:tentative="1">
      <w:start w:val="1"/>
      <w:numFmt w:val="bullet"/>
      <w:lvlText w:val=""/>
      <w:lvlJc w:val="left"/>
      <w:pPr>
        <w:ind w:left="4418" w:hanging="360"/>
      </w:pPr>
      <w:rPr>
        <w:rFonts w:ascii="Wingdings" w:hAnsi="Wingdings" w:hint="default"/>
      </w:rPr>
    </w:lvl>
    <w:lvl w:ilvl="6" w:tplc="20000001" w:tentative="1">
      <w:start w:val="1"/>
      <w:numFmt w:val="bullet"/>
      <w:lvlText w:val=""/>
      <w:lvlJc w:val="left"/>
      <w:pPr>
        <w:ind w:left="5138" w:hanging="360"/>
      </w:pPr>
      <w:rPr>
        <w:rFonts w:ascii="Symbol" w:hAnsi="Symbol" w:hint="default"/>
      </w:rPr>
    </w:lvl>
    <w:lvl w:ilvl="7" w:tplc="20000003" w:tentative="1">
      <w:start w:val="1"/>
      <w:numFmt w:val="bullet"/>
      <w:lvlText w:val="o"/>
      <w:lvlJc w:val="left"/>
      <w:pPr>
        <w:ind w:left="5858" w:hanging="360"/>
      </w:pPr>
      <w:rPr>
        <w:rFonts w:ascii="Courier New" w:hAnsi="Courier New" w:cs="Courier New" w:hint="default"/>
      </w:rPr>
    </w:lvl>
    <w:lvl w:ilvl="8" w:tplc="20000005" w:tentative="1">
      <w:start w:val="1"/>
      <w:numFmt w:val="bullet"/>
      <w:lvlText w:val=""/>
      <w:lvlJc w:val="left"/>
      <w:pPr>
        <w:ind w:left="6578" w:hanging="360"/>
      </w:pPr>
      <w:rPr>
        <w:rFonts w:ascii="Wingdings" w:hAnsi="Wingdings" w:hint="default"/>
      </w:rPr>
    </w:lvl>
  </w:abstractNum>
  <w:abstractNum w:abstractNumId="26" w15:restartNumberingAfterBreak="0">
    <w:nsid w:val="56007C60"/>
    <w:multiLevelType w:val="hybridMultilevel"/>
    <w:tmpl w:val="6630BF2E"/>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F86B4F"/>
    <w:multiLevelType w:val="hybridMultilevel"/>
    <w:tmpl w:val="1BB8C1E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57D3BD8"/>
    <w:multiLevelType w:val="hybridMultilevel"/>
    <w:tmpl w:val="1C5A30F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3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CA4B94"/>
    <w:multiLevelType w:val="hybridMultilevel"/>
    <w:tmpl w:val="6BB8E1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hybridMultilevel"/>
    <w:tmpl w:val="0E44BE90"/>
    <w:styleLink w:val="StyleBulletedSymbolsymbolLeft025Hanging0252"/>
    <w:lvl w:ilvl="0" w:tplc="1E0E681A">
      <w:start w:val="1"/>
      <w:numFmt w:val="decimal"/>
      <w:lvlText w:val="Proposal %1:"/>
      <w:lvlJc w:val="left"/>
      <w:pPr>
        <w:ind w:left="360" w:hanging="360"/>
      </w:pPr>
      <w:rPr>
        <w:b/>
        <w:bCs/>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6B25EB9"/>
    <w:multiLevelType w:val="hybridMultilevel"/>
    <w:tmpl w:val="3BE66F2E"/>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39" w15:restartNumberingAfterBreak="0">
    <w:nsid w:val="772D55D2"/>
    <w:multiLevelType w:val="hybridMultilevel"/>
    <w:tmpl w:val="59186628"/>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abstractNum w:abstractNumId="4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992CC3"/>
    <w:multiLevelType w:val="hybridMultilevel"/>
    <w:tmpl w:val="1BB8C1E0"/>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955316">
    <w:abstractNumId w:val="19"/>
  </w:num>
  <w:num w:numId="2" w16cid:durableId="1349257284">
    <w:abstractNumId w:val="16"/>
  </w:num>
  <w:num w:numId="3" w16cid:durableId="1443456286">
    <w:abstractNumId w:val="0"/>
  </w:num>
  <w:num w:numId="4" w16cid:durableId="890460132">
    <w:abstractNumId w:val="22"/>
  </w:num>
  <w:num w:numId="5" w16cid:durableId="583606529">
    <w:abstractNumId w:val="23"/>
  </w:num>
  <w:num w:numId="6" w16cid:durableId="738017909">
    <w:abstractNumId w:val="27"/>
  </w:num>
  <w:num w:numId="7" w16cid:durableId="130221214">
    <w:abstractNumId w:val="8"/>
  </w:num>
  <w:num w:numId="8" w16cid:durableId="450562996">
    <w:abstractNumId w:val="11"/>
  </w:num>
  <w:num w:numId="9" w16cid:durableId="772214637">
    <w:abstractNumId w:val="4"/>
  </w:num>
  <w:num w:numId="10" w16cid:durableId="1500537096">
    <w:abstractNumId w:val="37"/>
  </w:num>
  <w:num w:numId="11" w16cid:durableId="173231599">
    <w:abstractNumId w:val="14"/>
  </w:num>
  <w:num w:numId="12" w16cid:durableId="755903588">
    <w:abstractNumId w:val="34"/>
  </w:num>
  <w:num w:numId="13" w16cid:durableId="1164737016">
    <w:abstractNumId w:val="38"/>
  </w:num>
  <w:num w:numId="14" w16cid:durableId="1309020133">
    <w:abstractNumId w:val="30"/>
  </w:num>
  <w:num w:numId="15" w16cid:durableId="1882592990">
    <w:abstractNumId w:val="12"/>
  </w:num>
  <w:num w:numId="16" w16cid:durableId="1777166607">
    <w:abstractNumId w:val="6"/>
  </w:num>
  <w:num w:numId="17" w16cid:durableId="694580601">
    <w:abstractNumId w:val="28"/>
  </w:num>
  <w:num w:numId="18" w16cid:durableId="1917087540">
    <w:abstractNumId w:val="43"/>
  </w:num>
  <w:num w:numId="19" w16cid:durableId="393116669">
    <w:abstractNumId w:val="5"/>
  </w:num>
  <w:num w:numId="20" w16cid:durableId="1925336318">
    <w:abstractNumId w:val="24"/>
  </w:num>
  <w:num w:numId="21" w16cid:durableId="1997998075">
    <w:abstractNumId w:val="29"/>
  </w:num>
  <w:num w:numId="22" w16cid:durableId="2001469726">
    <w:abstractNumId w:val="7"/>
  </w:num>
  <w:num w:numId="23" w16cid:durableId="113520846">
    <w:abstractNumId w:val="9"/>
  </w:num>
  <w:num w:numId="24" w16cid:durableId="1892112604">
    <w:abstractNumId w:val="17"/>
  </w:num>
  <w:num w:numId="25" w16cid:durableId="1392533954">
    <w:abstractNumId w:val="33"/>
  </w:num>
  <w:num w:numId="26" w16cid:durableId="1107113421">
    <w:abstractNumId w:val="13"/>
  </w:num>
  <w:num w:numId="27" w16cid:durableId="713653228">
    <w:abstractNumId w:val="35"/>
  </w:num>
  <w:num w:numId="28" w16cid:durableId="997458060">
    <w:abstractNumId w:val="15"/>
  </w:num>
  <w:num w:numId="29" w16cid:durableId="324212667">
    <w:abstractNumId w:val="42"/>
  </w:num>
  <w:num w:numId="30" w16cid:durableId="1803496480">
    <w:abstractNumId w:val="40"/>
  </w:num>
  <w:num w:numId="31" w16cid:durableId="166947481">
    <w:abstractNumId w:val="18"/>
  </w:num>
  <w:num w:numId="32" w16cid:durableId="1599752577">
    <w:abstractNumId w:val="21"/>
  </w:num>
  <w:num w:numId="33" w16cid:durableId="601887160">
    <w:abstractNumId w:val="32"/>
  </w:num>
  <w:num w:numId="34" w16cid:durableId="950015710">
    <w:abstractNumId w:val="1"/>
  </w:num>
  <w:num w:numId="35" w16cid:durableId="1969897202">
    <w:abstractNumId w:val="2"/>
  </w:num>
  <w:num w:numId="36" w16cid:durableId="1667123698">
    <w:abstractNumId w:val="3"/>
  </w:num>
  <w:num w:numId="37" w16cid:durableId="605115329">
    <w:abstractNumId w:val="26"/>
  </w:num>
  <w:num w:numId="38" w16cid:durableId="1475296337">
    <w:abstractNumId w:val="10"/>
  </w:num>
  <w:num w:numId="39" w16cid:durableId="1650279473">
    <w:abstractNumId w:val="20"/>
  </w:num>
  <w:num w:numId="40" w16cid:durableId="890193173">
    <w:abstractNumId w:val="39"/>
  </w:num>
  <w:num w:numId="41" w16cid:durableId="2043362746">
    <w:abstractNumId w:val="25"/>
  </w:num>
  <w:num w:numId="42" w16cid:durableId="7561760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08479175">
    <w:abstractNumId w:val="41"/>
  </w:num>
  <w:num w:numId="44" w16cid:durableId="50466671">
    <w:abstractNumId w:val="31"/>
  </w:num>
  <w:num w:numId="45" w16cid:durableId="1468471329">
    <w:abstractNumId w:val="36"/>
  </w:num>
  <w:num w:numId="46" w16cid:durableId="174791870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removePersonalInformation/>
  <w:removeDateAndTime/>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4D"/>
    <w:rsid w:val="00000234"/>
    <w:rsid w:val="0000055C"/>
    <w:rsid w:val="000006E1"/>
    <w:rsid w:val="00001863"/>
    <w:rsid w:val="00001F2A"/>
    <w:rsid w:val="0000240B"/>
    <w:rsid w:val="000026D2"/>
    <w:rsid w:val="00002A37"/>
    <w:rsid w:val="00002B79"/>
    <w:rsid w:val="0000388F"/>
    <w:rsid w:val="00003E52"/>
    <w:rsid w:val="00004CAF"/>
    <w:rsid w:val="00004E03"/>
    <w:rsid w:val="0000564C"/>
    <w:rsid w:val="00005CA7"/>
    <w:rsid w:val="00006434"/>
    <w:rsid w:val="00006446"/>
    <w:rsid w:val="00006896"/>
    <w:rsid w:val="00007500"/>
    <w:rsid w:val="000076E8"/>
    <w:rsid w:val="000079EB"/>
    <w:rsid w:val="00007CDC"/>
    <w:rsid w:val="00010210"/>
    <w:rsid w:val="00010484"/>
    <w:rsid w:val="00011525"/>
    <w:rsid w:val="000115A2"/>
    <w:rsid w:val="00011B28"/>
    <w:rsid w:val="00011DB0"/>
    <w:rsid w:val="0001263B"/>
    <w:rsid w:val="000132AD"/>
    <w:rsid w:val="00013D62"/>
    <w:rsid w:val="000144AE"/>
    <w:rsid w:val="000144F5"/>
    <w:rsid w:val="000145C3"/>
    <w:rsid w:val="00015D15"/>
    <w:rsid w:val="00016A6E"/>
    <w:rsid w:val="00016FCA"/>
    <w:rsid w:val="0001722C"/>
    <w:rsid w:val="00021124"/>
    <w:rsid w:val="000211C2"/>
    <w:rsid w:val="00021FC8"/>
    <w:rsid w:val="00022780"/>
    <w:rsid w:val="0002365D"/>
    <w:rsid w:val="00023B2A"/>
    <w:rsid w:val="00024E21"/>
    <w:rsid w:val="00025398"/>
    <w:rsid w:val="00025517"/>
    <w:rsid w:val="0002564D"/>
    <w:rsid w:val="00025ECA"/>
    <w:rsid w:val="00025FBE"/>
    <w:rsid w:val="00026C62"/>
    <w:rsid w:val="000277CC"/>
    <w:rsid w:val="000305DF"/>
    <w:rsid w:val="00030638"/>
    <w:rsid w:val="000309F8"/>
    <w:rsid w:val="000317AC"/>
    <w:rsid w:val="00031DD0"/>
    <w:rsid w:val="0003215D"/>
    <w:rsid w:val="000325B8"/>
    <w:rsid w:val="00032775"/>
    <w:rsid w:val="00032A10"/>
    <w:rsid w:val="000344CC"/>
    <w:rsid w:val="00034C15"/>
    <w:rsid w:val="00035186"/>
    <w:rsid w:val="0003535E"/>
    <w:rsid w:val="00035E86"/>
    <w:rsid w:val="00036488"/>
    <w:rsid w:val="00036B17"/>
    <w:rsid w:val="00036BA1"/>
    <w:rsid w:val="00037AE8"/>
    <w:rsid w:val="00037CF1"/>
    <w:rsid w:val="000404CA"/>
    <w:rsid w:val="0004055C"/>
    <w:rsid w:val="00040726"/>
    <w:rsid w:val="00041A65"/>
    <w:rsid w:val="00041D80"/>
    <w:rsid w:val="000422E2"/>
    <w:rsid w:val="00042CDE"/>
    <w:rsid w:val="00042F22"/>
    <w:rsid w:val="00043E0E"/>
    <w:rsid w:val="000444EF"/>
    <w:rsid w:val="00044CD2"/>
    <w:rsid w:val="00046307"/>
    <w:rsid w:val="0004683C"/>
    <w:rsid w:val="00046B8B"/>
    <w:rsid w:val="00046DAA"/>
    <w:rsid w:val="00046F53"/>
    <w:rsid w:val="00047318"/>
    <w:rsid w:val="00047600"/>
    <w:rsid w:val="00047821"/>
    <w:rsid w:val="000504C9"/>
    <w:rsid w:val="00050717"/>
    <w:rsid w:val="0005071F"/>
    <w:rsid w:val="00051CDD"/>
    <w:rsid w:val="00051D4F"/>
    <w:rsid w:val="000525D3"/>
    <w:rsid w:val="00052A07"/>
    <w:rsid w:val="00052F84"/>
    <w:rsid w:val="00052F95"/>
    <w:rsid w:val="000534E3"/>
    <w:rsid w:val="00053970"/>
    <w:rsid w:val="00054398"/>
    <w:rsid w:val="000547C4"/>
    <w:rsid w:val="00054E0A"/>
    <w:rsid w:val="00055BDD"/>
    <w:rsid w:val="0005606A"/>
    <w:rsid w:val="00056140"/>
    <w:rsid w:val="00056527"/>
    <w:rsid w:val="0005675A"/>
    <w:rsid w:val="00057117"/>
    <w:rsid w:val="000573E2"/>
    <w:rsid w:val="000604B6"/>
    <w:rsid w:val="00061211"/>
    <w:rsid w:val="00061296"/>
    <w:rsid w:val="000616E7"/>
    <w:rsid w:val="00061C81"/>
    <w:rsid w:val="0006202D"/>
    <w:rsid w:val="000624BC"/>
    <w:rsid w:val="00062DA0"/>
    <w:rsid w:val="0006487E"/>
    <w:rsid w:val="00064B79"/>
    <w:rsid w:val="00064BF9"/>
    <w:rsid w:val="00064C38"/>
    <w:rsid w:val="00065071"/>
    <w:rsid w:val="00065E1A"/>
    <w:rsid w:val="00065EE7"/>
    <w:rsid w:val="00066A9C"/>
    <w:rsid w:val="00066B4D"/>
    <w:rsid w:val="00066BD0"/>
    <w:rsid w:val="00067249"/>
    <w:rsid w:val="00067291"/>
    <w:rsid w:val="00067960"/>
    <w:rsid w:val="00067B19"/>
    <w:rsid w:val="00067C55"/>
    <w:rsid w:val="000707BF"/>
    <w:rsid w:val="00071E09"/>
    <w:rsid w:val="00071F0F"/>
    <w:rsid w:val="00073719"/>
    <w:rsid w:val="0007444D"/>
    <w:rsid w:val="00074930"/>
    <w:rsid w:val="00075631"/>
    <w:rsid w:val="00077426"/>
    <w:rsid w:val="00077E5F"/>
    <w:rsid w:val="0008013C"/>
    <w:rsid w:val="0008036A"/>
    <w:rsid w:val="000803DE"/>
    <w:rsid w:val="000807FE"/>
    <w:rsid w:val="00081AE6"/>
    <w:rsid w:val="00081C49"/>
    <w:rsid w:val="0008278F"/>
    <w:rsid w:val="00082BB0"/>
    <w:rsid w:val="00083C78"/>
    <w:rsid w:val="00084689"/>
    <w:rsid w:val="00084876"/>
    <w:rsid w:val="000849E1"/>
    <w:rsid w:val="00084E0A"/>
    <w:rsid w:val="00085011"/>
    <w:rsid w:val="000855EB"/>
    <w:rsid w:val="0008595B"/>
    <w:rsid w:val="00085960"/>
    <w:rsid w:val="00085B52"/>
    <w:rsid w:val="00085C9A"/>
    <w:rsid w:val="00085EC4"/>
    <w:rsid w:val="000866F2"/>
    <w:rsid w:val="00086AAD"/>
    <w:rsid w:val="00087601"/>
    <w:rsid w:val="00087863"/>
    <w:rsid w:val="0009004A"/>
    <w:rsid w:val="0009009F"/>
    <w:rsid w:val="00091557"/>
    <w:rsid w:val="000924C1"/>
    <w:rsid w:val="000924F0"/>
    <w:rsid w:val="00092A91"/>
    <w:rsid w:val="00092BF6"/>
    <w:rsid w:val="00093474"/>
    <w:rsid w:val="000943C4"/>
    <w:rsid w:val="0009510F"/>
    <w:rsid w:val="00095158"/>
    <w:rsid w:val="00095356"/>
    <w:rsid w:val="00095B56"/>
    <w:rsid w:val="000978AC"/>
    <w:rsid w:val="000A17A9"/>
    <w:rsid w:val="000A1B7B"/>
    <w:rsid w:val="000A1C79"/>
    <w:rsid w:val="000A1C89"/>
    <w:rsid w:val="000A1DBE"/>
    <w:rsid w:val="000A30E4"/>
    <w:rsid w:val="000A348B"/>
    <w:rsid w:val="000A38C8"/>
    <w:rsid w:val="000A3ADD"/>
    <w:rsid w:val="000A3BDC"/>
    <w:rsid w:val="000A4956"/>
    <w:rsid w:val="000A56F2"/>
    <w:rsid w:val="000A6165"/>
    <w:rsid w:val="000A6BD6"/>
    <w:rsid w:val="000A6F28"/>
    <w:rsid w:val="000A7410"/>
    <w:rsid w:val="000A7B05"/>
    <w:rsid w:val="000A7F7E"/>
    <w:rsid w:val="000B0087"/>
    <w:rsid w:val="000B114D"/>
    <w:rsid w:val="000B1384"/>
    <w:rsid w:val="000B2309"/>
    <w:rsid w:val="000B2719"/>
    <w:rsid w:val="000B31E0"/>
    <w:rsid w:val="000B354D"/>
    <w:rsid w:val="000B3A8F"/>
    <w:rsid w:val="000B3E4C"/>
    <w:rsid w:val="000B44EB"/>
    <w:rsid w:val="000B49AB"/>
    <w:rsid w:val="000B4AB9"/>
    <w:rsid w:val="000B4DCD"/>
    <w:rsid w:val="000B4DE8"/>
    <w:rsid w:val="000B58C3"/>
    <w:rsid w:val="000B5967"/>
    <w:rsid w:val="000B61E9"/>
    <w:rsid w:val="000B65CE"/>
    <w:rsid w:val="000B7089"/>
    <w:rsid w:val="000B70A1"/>
    <w:rsid w:val="000B7540"/>
    <w:rsid w:val="000B7868"/>
    <w:rsid w:val="000B79B8"/>
    <w:rsid w:val="000C01D7"/>
    <w:rsid w:val="000C0DBA"/>
    <w:rsid w:val="000C12AE"/>
    <w:rsid w:val="000C165A"/>
    <w:rsid w:val="000C1945"/>
    <w:rsid w:val="000C2756"/>
    <w:rsid w:val="000C2DCD"/>
    <w:rsid w:val="000C2E19"/>
    <w:rsid w:val="000C31EE"/>
    <w:rsid w:val="000C4532"/>
    <w:rsid w:val="000C4E0B"/>
    <w:rsid w:val="000C4E3A"/>
    <w:rsid w:val="000C5556"/>
    <w:rsid w:val="000C60A4"/>
    <w:rsid w:val="000C67E4"/>
    <w:rsid w:val="000D0ADF"/>
    <w:rsid w:val="000D0D07"/>
    <w:rsid w:val="000D10B5"/>
    <w:rsid w:val="000D1468"/>
    <w:rsid w:val="000D14CB"/>
    <w:rsid w:val="000D1C30"/>
    <w:rsid w:val="000D2059"/>
    <w:rsid w:val="000D32B1"/>
    <w:rsid w:val="000D37CA"/>
    <w:rsid w:val="000D386E"/>
    <w:rsid w:val="000D3E7E"/>
    <w:rsid w:val="000D3F8E"/>
    <w:rsid w:val="000D4797"/>
    <w:rsid w:val="000D5095"/>
    <w:rsid w:val="000D5E8D"/>
    <w:rsid w:val="000D6EE3"/>
    <w:rsid w:val="000D750E"/>
    <w:rsid w:val="000D7BE8"/>
    <w:rsid w:val="000E0131"/>
    <w:rsid w:val="000E0527"/>
    <w:rsid w:val="000E0F48"/>
    <w:rsid w:val="000E1165"/>
    <w:rsid w:val="000E1E92"/>
    <w:rsid w:val="000E2F03"/>
    <w:rsid w:val="000E2FB5"/>
    <w:rsid w:val="000E36E0"/>
    <w:rsid w:val="000E582B"/>
    <w:rsid w:val="000E5C18"/>
    <w:rsid w:val="000E5F88"/>
    <w:rsid w:val="000F0545"/>
    <w:rsid w:val="000F06D6"/>
    <w:rsid w:val="000F0804"/>
    <w:rsid w:val="000F0EB1"/>
    <w:rsid w:val="000F1085"/>
    <w:rsid w:val="000F10AD"/>
    <w:rsid w:val="000F1106"/>
    <w:rsid w:val="000F1834"/>
    <w:rsid w:val="000F1B43"/>
    <w:rsid w:val="000F24A8"/>
    <w:rsid w:val="000F2C56"/>
    <w:rsid w:val="000F36D5"/>
    <w:rsid w:val="000F3BE9"/>
    <w:rsid w:val="000F3F6C"/>
    <w:rsid w:val="000F4121"/>
    <w:rsid w:val="000F412E"/>
    <w:rsid w:val="000F58A2"/>
    <w:rsid w:val="000F5CA9"/>
    <w:rsid w:val="000F6C59"/>
    <w:rsid w:val="000F6DF3"/>
    <w:rsid w:val="000F7554"/>
    <w:rsid w:val="000F7734"/>
    <w:rsid w:val="000F79AD"/>
    <w:rsid w:val="000F7B5D"/>
    <w:rsid w:val="001005FF"/>
    <w:rsid w:val="00101975"/>
    <w:rsid w:val="00102647"/>
    <w:rsid w:val="0010324E"/>
    <w:rsid w:val="00103AC7"/>
    <w:rsid w:val="00103EEF"/>
    <w:rsid w:val="0010410B"/>
    <w:rsid w:val="0010475D"/>
    <w:rsid w:val="00104A28"/>
    <w:rsid w:val="00104D3F"/>
    <w:rsid w:val="00104EE1"/>
    <w:rsid w:val="00105573"/>
    <w:rsid w:val="001062FB"/>
    <w:rsid w:val="001063E6"/>
    <w:rsid w:val="00106D5B"/>
    <w:rsid w:val="00106E05"/>
    <w:rsid w:val="00107D4D"/>
    <w:rsid w:val="0011052F"/>
    <w:rsid w:val="001110A0"/>
    <w:rsid w:val="00112346"/>
    <w:rsid w:val="00112B96"/>
    <w:rsid w:val="00113107"/>
    <w:rsid w:val="00113CF4"/>
    <w:rsid w:val="00114C63"/>
    <w:rsid w:val="00114FA0"/>
    <w:rsid w:val="00115375"/>
    <w:rsid w:val="001153EA"/>
    <w:rsid w:val="00115643"/>
    <w:rsid w:val="001158D5"/>
    <w:rsid w:val="0011622F"/>
    <w:rsid w:val="00116765"/>
    <w:rsid w:val="00116EDE"/>
    <w:rsid w:val="001173B0"/>
    <w:rsid w:val="001179A5"/>
    <w:rsid w:val="00117EB9"/>
    <w:rsid w:val="00120496"/>
    <w:rsid w:val="001206E8"/>
    <w:rsid w:val="00120B26"/>
    <w:rsid w:val="0012196B"/>
    <w:rsid w:val="001219F5"/>
    <w:rsid w:val="00121A20"/>
    <w:rsid w:val="00121D28"/>
    <w:rsid w:val="001229DF"/>
    <w:rsid w:val="0012377F"/>
    <w:rsid w:val="00123836"/>
    <w:rsid w:val="00123981"/>
    <w:rsid w:val="00124314"/>
    <w:rsid w:val="00125CA3"/>
    <w:rsid w:val="00126849"/>
    <w:rsid w:val="00126853"/>
    <w:rsid w:val="00126B4A"/>
    <w:rsid w:val="00127B35"/>
    <w:rsid w:val="00130818"/>
    <w:rsid w:val="00130B00"/>
    <w:rsid w:val="00131451"/>
    <w:rsid w:val="00131502"/>
    <w:rsid w:val="0013198E"/>
    <w:rsid w:val="00131E22"/>
    <w:rsid w:val="001326D3"/>
    <w:rsid w:val="00132FD0"/>
    <w:rsid w:val="0013303B"/>
    <w:rsid w:val="00133BEA"/>
    <w:rsid w:val="001344C0"/>
    <w:rsid w:val="00134675"/>
    <w:rsid w:val="001346C3"/>
    <w:rsid w:val="001346FA"/>
    <w:rsid w:val="00135252"/>
    <w:rsid w:val="001369F8"/>
    <w:rsid w:val="00136C61"/>
    <w:rsid w:val="00137AB5"/>
    <w:rsid w:val="00137C49"/>
    <w:rsid w:val="00137F0B"/>
    <w:rsid w:val="00140A15"/>
    <w:rsid w:val="00141D56"/>
    <w:rsid w:val="0014257B"/>
    <w:rsid w:val="001427A0"/>
    <w:rsid w:val="00142E89"/>
    <w:rsid w:val="0014304E"/>
    <w:rsid w:val="00143062"/>
    <w:rsid w:val="001432C1"/>
    <w:rsid w:val="0014448E"/>
    <w:rsid w:val="0014460D"/>
    <w:rsid w:val="00144E50"/>
    <w:rsid w:val="00145232"/>
    <w:rsid w:val="001456D4"/>
    <w:rsid w:val="001456F7"/>
    <w:rsid w:val="00146C32"/>
    <w:rsid w:val="00147EA7"/>
    <w:rsid w:val="00150C9E"/>
    <w:rsid w:val="0015134C"/>
    <w:rsid w:val="001515CA"/>
    <w:rsid w:val="001516DE"/>
    <w:rsid w:val="00151E23"/>
    <w:rsid w:val="00152260"/>
    <w:rsid w:val="001522DA"/>
    <w:rsid w:val="00152392"/>
    <w:rsid w:val="001524A4"/>
    <w:rsid w:val="001526E0"/>
    <w:rsid w:val="00152DCB"/>
    <w:rsid w:val="00152EAC"/>
    <w:rsid w:val="00153219"/>
    <w:rsid w:val="001537A3"/>
    <w:rsid w:val="00154061"/>
    <w:rsid w:val="00154263"/>
    <w:rsid w:val="001543C8"/>
    <w:rsid w:val="00154585"/>
    <w:rsid w:val="001546BE"/>
    <w:rsid w:val="001551B5"/>
    <w:rsid w:val="0015532F"/>
    <w:rsid w:val="00155C31"/>
    <w:rsid w:val="0015603C"/>
    <w:rsid w:val="001565B3"/>
    <w:rsid w:val="0015746F"/>
    <w:rsid w:val="0015771D"/>
    <w:rsid w:val="001578BA"/>
    <w:rsid w:val="00157D2F"/>
    <w:rsid w:val="001600AB"/>
    <w:rsid w:val="00160311"/>
    <w:rsid w:val="0016079A"/>
    <w:rsid w:val="00160850"/>
    <w:rsid w:val="001609F3"/>
    <w:rsid w:val="001611BA"/>
    <w:rsid w:val="00162456"/>
    <w:rsid w:val="001628E6"/>
    <w:rsid w:val="001629A1"/>
    <w:rsid w:val="00162E5F"/>
    <w:rsid w:val="00163386"/>
    <w:rsid w:val="00163ADE"/>
    <w:rsid w:val="00164148"/>
    <w:rsid w:val="001645EE"/>
    <w:rsid w:val="00164EBB"/>
    <w:rsid w:val="00165477"/>
    <w:rsid w:val="001659C1"/>
    <w:rsid w:val="001666C9"/>
    <w:rsid w:val="001678D8"/>
    <w:rsid w:val="00167BAE"/>
    <w:rsid w:val="0017067E"/>
    <w:rsid w:val="0017073B"/>
    <w:rsid w:val="00170CC4"/>
    <w:rsid w:val="00171596"/>
    <w:rsid w:val="00171E3B"/>
    <w:rsid w:val="00172D7D"/>
    <w:rsid w:val="00173350"/>
    <w:rsid w:val="0017361F"/>
    <w:rsid w:val="00173620"/>
    <w:rsid w:val="00173893"/>
    <w:rsid w:val="00173A8E"/>
    <w:rsid w:val="00174675"/>
    <w:rsid w:val="001747D3"/>
    <w:rsid w:val="0017502C"/>
    <w:rsid w:val="0017545B"/>
    <w:rsid w:val="00176563"/>
    <w:rsid w:val="00176881"/>
    <w:rsid w:val="0017694F"/>
    <w:rsid w:val="00176AF1"/>
    <w:rsid w:val="00176BC5"/>
    <w:rsid w:val="001773A2"/>
    <w:rsid w:val="00177F45"/>
    <w:rsid w:val="00180529"/>
    <w:rsid w:val="00180889"/>
    <w:rsid w:val="00180C6E"/>
    <w:rsid w:val="00180E17"/>
    <w:rsid w:val="0018123E"/>
    <w:rsid w:val="001813C2"/>
    <w:rsid w:val="0018143F"/>
    <w:rsid w:val="00181F97"/>
    <w:rsid w:val="00181FF8"/>
    <w:rsid w:val="00182A7A"/>
    <w:rsid w:val="00182CEC"/>
    <w:rsid w:val="00183CB0"/>
    <w:rsid w:val="00184071"/>
    <w:rsid w:val="00184095"/>
    <w:rsid w:val="001845BF"/>
    <w:rsid w:val="001851D7"/>
    <w:rsid w:val="00185B2A"/>
    <w:rsid w:val="001872EB"/>
    <w:rsid w:val="00187EAB"/>
    <w:rsid w:val="00190AC1"/>
    <w:rsid w:val="00191017"/>
    <w:rsid w:val="001916D0"/>
    <w:rsid w:val="00192B26"/>
    <w:rsid w:val="00193381"/>
    <w:rsid w:val="0019341A"/>
    <w:rsid w:val="001957E0"/>
    <w:rsid w:val="0019626E"/>
    <w:rsid w:val="001962CA"/>
    <w:rsid w:val="001970BC"/>
    <w:rsid w:val="00197DF9"/>
    <w:rsid w:val="00197FB5"/>
    <w:rsid w:val="001A048B"/>
    <w:rsid w:val="001A144B"/>
    <w:rsid w:val="001A1987"/>
    <w:rsid w:val="001A2564"/>
    <w:rsid w:val="001A2573"/>
    <w:rsid w:val="001A2B67"/>
    <w:rsid w:val="001A376A"/>
    <w:rsid w:val="001A42A5"/>
    <w:rsid w:val="001A5D95"/>
    <w:rsid w:val="001A6173"/>
    <w:rsid w:val="001A6C86"/>
    <w:rsid w:val="001A6CBA"/>
    <w:rsid w:val="001A7877"/>
    <w:rsid w:val="001B0D97"/>
    <w:rsid w:val="001B1EB6"/>
    <w:rsid w:val="001B1F37"/>
    <w:rsid w:val="001B285F"/>
    <w:rsid w:val="001B38E9"/>
    <w:rsid w:val="001B432C"/>
    <w:rsid w:val="001B46E1"/>
    <w:rsid w:val="001B5A5D"/>
    <w:rsid w:val="001B5D65"/>
    <w:rsid w:val="001B633F"/>
    <w:rsid w:val="001B637C"/>
    <w:rsid w:val="001B6E1E"/>
    <w:rsid w:val="001B7D9E"/>
    <w:rsid w:val="001B7F51"/>
    <w:rsid w:val="001C0373"/>
    <w:rsid w:val="001C1A34"/>
    <w:rsid w:val="001C1CE5"/>
    <w:rsid w:val="001C1E7E"/>
    <w:rsid w:val="001C2608"/>
    <w:rsid w:val="001C26D6"/>
    <w:rsid w:val="001C379A"/>
    <w:rsid w:val="001C3D2A"/>
    <w:rsid w:val="001C41CD"/>
    <w:rsid w:val="001C42E9"/>
    <w:rsid w:val="001C4917"/>
    <w:rsid w:val="001C4BB4"/>
    <w:rsid w:val="001C553C"/>
    <w:rsid w:val="001C58EA"/>
    <w:rsid w:val="001C5EDF"/>
    <w:rsid w:val="001C653F"/>
    <w:rsid w:val="001C6AC3"/>
    <w:rsid w:val="001C6E84"/>
    <w:rsid w:val="001D0037"/>
    <w:rsid w:val="001D037E"/>
    <w:rsid w:val="001D1C63"/>
    <w:rsid w:val="001D1DFC"/>
    <w:rsid w:val="001D2B81"/>
    <w:rsid w:val="001D2ED4"/>
    <w:rsid w:val="001D2F62"/>
    <w:rsid w:val="001D3F35"/>
    <w:rsid w:val="001D51BA"/>
    <w:rsid w:val="001D53E7"/>
    <w:rsid w:val="001D5582"/>
    <w:rsid w:val="001D5C27"/>
    <w:rsid w:val="001D6342"/>
    <w:rsid w:val="001D6436"/>
    <w:rsid w:val="001D6BA9"/>
    <w:rsid w:val="001D6BB9"/>
    <w:rsid w:val="001D6D53"/>
    <w:rsid w:val="001D70B2"/>
    <w:rsid w:val="001D764F"/>
    <w:rsid w:val="001E035B"/>
    <w:rsid w:val="001E0E39"/>
    <w:rsid w:val="001E135A"/>
    <w:rsid w:val="001E2164"/>
    <w:rsid w:val="001E2278"/>
    <w:rsid w:val="001E3102"/>
    <w:rsid w:val="001E40F3"/>
    <w:rsid w:val="001E41FD"/>
    <w:rsid w:val="001E4C26"/>
    <w:rsid w:val="001E5371"/>
    <w:rsid w:val="001E5856"/>
    <w:rsid w:val="001E58E2"/>
    <w:rsid w:val="001E59B8"/>
    <w:rsid w:val="001E6265"/>
    <w:rsid w:val="001E7693"/>
    <w:rsid w:val="001E7AED"/>
    <w:rsid w:val="001E7BD7"/>
    <w:rsid w:val="001E7C07"/>
    <w:rsid w:val="001F0B38"/>
    <w:rsid w:val="001F1371"/>
    <w:rsid w:val="001F14A4"/>
    <w:rsid w:val="001F1849"/>
    <w:rsid w:val="001F2770"/>
    <w:rsid w:val="001F2E3B"/>
    <w:rsid w:val="001F2F20"/>
    <w:rsid w:val="001F3512"/>
    <w:rsid w:val="001F3916"/>
    <w:rsid w:val="001F3BB8"/>
    <w:rsid w:val="001F54C5"/>
    <w:rsid w:val="001F5E0A"/>
    <w:rsid w:val="001F662C"/>
    <w:rsid w:val="001F6F6B"/>
    <w:rsid w:val="001F7073"/>
    <w:rsid w:val="001F7074"/>
    <w:rsid w:val="001F7410"/>
    <w:rsid w:val="001F78D4"/>
    <w:rsid w:val="00200490"/>
    <w:rsid w:val="0020158F"/>
    <w:rsid w:val="00201F3A"/>
    <w:rsid w:val="0020232F"/>
    <w:rsid w:val="00202698"/>
    <w:rsid w:val="00202E6D"/>
    <w:rsid w:val="00203319"/>
    <w:rsid w:val="0020334B"/>
    <w:rsid w:val="0020392C"/>
    <w:rsid w:val="00203F96"/>
    <w:rsid w:val="002042CC"/>
    <w:rsid w:val="0020436B"/>
    <w:rsid w:val="002049C1"/>
    <w:rsid w:val="00205A55"/>
    <w:rsid w:val="002069B2"/>
    <w:rsid w:val="002069D0"/>
    <w:rsid w:val="00206D23"/>
    <w:rsid w:val="00207560"/>
    <w:rsid w:val="002078BE"/>
    <w:rsid w:val="00207FA3"/>
    <w:rsid w:val="00211FED"/>
    <w:rsid w:val="0021268E"/>
    <w:rsid w:val="0021308E"/>
    <w:rsid w:val="002135AA"/>
    <w:rsid w:val="00213900"/>
    <w:rsid w:val="00213A5C"/>
    <w:rsid w:val="00213EA5"/>
    <w:rsid w:val="00213EE9"/>
    <w:rsid w:val="0021432D"/>
    <w:rsid w:val="00214C99"/>
    <w:rsid w:val="00214DA8"/>
    <w:rsid w:val="00215211"/>
    <w:rsid w:val="00215423"/>
    <w:rsid w:val="002158FA"/>
    <w:rsid w:val="0021666F"/>
    <w:rsid w:val="002174FD"/>
    <w:rsid w:val="002179A5"/>
    <w:rsid w:val="00217F42"/>
    <w:rsid w:val="00220600"/>
    <w:rsid w:val="002209AD"/>
    <w:rsid w:val="00220AC9"/>
    <w:rsid w:val="00220B4B"/>
    <w:rsid w:val="00220FDD"/>
    <w:rsid w:val="00221638"/>
    <w:rsid w:val="00221B5D"/>
    <w:rsid w:val="002224DB"/>
    <w:rsid w:val="00222677"/>
    <w:rsid w:val="00222D72"/>
    <w:rsid w:val="00222F09"/>
    <w:rsid w:val="00223086"/>
    <w:rsid w:val="00223FCB"/>
    <w:rsid w:val="00224A04"/>
    <w:rsid w:val="002252C3"/>
    <w:rsid w:val="00225C54"/>
    <w:rsid w:val="00225CC8"/>
    <w:rsid w:val="0022600C"/>
    <w:rsid w:val="00226DA3"/>
    <w:rsid w:val="0023011E"/>
    <w:rsid w:val="00230765"/>
    <w:rsid w:val="00230D18"/>
    <w:rsid w:val="002319E4"/>
    <w:rsid w:val="0023244E"/>
    <w:rsid w:val="00232F5C"/>
    <w:rsid w:val="00233072"/>
    <w:rsid w:val="00233534"/>
    <w:rsid w:val="00233A35"/>
    <w:rsid w:val="00233DA2"/>
    <w:rsid w:val="00233EE7"/>
    <w:rsid w:val="00233F8C"/>
    <w:rsid w:val="00234006"/>
    <w:rsid w:val="00234850"/>
    <w:rsid w:val="002354C0"/>
    <w:rsid w:val="00235632"/>
    <w:rsid w:val="00235872"/>
    <w:rsid w:val="00235DDC"/>
    <w:rsid w:val="00235F49"/>
    <w:rsid w:val="002361CA"/>
    <w:rsid w:val="002370F2"/>
    <w:rsid w:val="002370F8"/>
    <w:rsid w:val="002373C9"/>
    <w:rsid w:val="00240426"/>
    <w:rsid w:val="0024071B"/>
    <w:rsid w:val="002412F1"/>
    <w:rsid w:val="00241559"/>
    <w:rsid w:val="002425DD"/>
    <w:rsid w:val="0024270C"/>
    <w:rsid w:val="0024312F"/>
    <w:rsid w:val="002435B3"/>
    <w:rsid w:val="00243AD9"/>
    <w:rsid w:val="00243F21"/>
    <w:rsid w:val="00244651"/>
    <w:rsid w:val="0024497A"/>
    <w:rsid w:val="0024523C"/>
    <w:rsid w:val="002458EB"/>
    <w:rsid w:val="002470A1"/>
    <w:rsid w:val="00247A3B"/>
    <w:rsid w:val="002500C8"/>
    <w:rsid w:val="0025049D"/>
    <w:rsid w:val="0025068C"/>
    <w:rsid w:val="002510AB"/>
    <w:rsid w:val="002512B4"/>
    <w:rsid w:val="0025138E"/>
    <w:rsid w:val="00251595"/>
    <w:rsid w:val="00251B6D"/>
    <w:rsid w:val="00251C0B"/>
    <w:rsid w:val="002542F0"/>
    <w:rsid w:val="00254348"/>
    <w:rsid w:val="00254378"/>
    <w:rsid w:val="002546D6"/>
    <w:rsid w:val="002549B0"/>
    <w:rsid w:val="00254EC1"/>
    <w:rsid w:val="00254F5F"/>
    <w:rsid w:val="002555E1"/>
    <w:rsid w:val="00255A06"/>
    <w:rsid w:val="00255A09"/>
    <w:rsid w:val="00256D50"/>
    <w:rsid w:val="00257543"/>
    <w:rsid w:val="00257B61"/>
    <w:rsid w:val="0026019E"/>
    <w:rsid w:val="002609B7"/>
    <w:rsid w:val="00260B72"/>
    <w:rsid w:val="0026115C"/>
    <w:rsid w:val="002617E7"/>
    <w:rsid w:val="00262410"/>
    <w:rsid w:val="00262EEE"/>
    <w:rsid w:val="002636A2"/>
    <w:rsid w:val="002638CF"/>
    <w:rsid w:val="00264228"/>
    <w:rsid w:val="00264334"/>
    <w:rsid w:val="002645D7"/>
    <w:rsid w:val="0026473E"/>
    <w:rsid w:val="002649E0"/>
    <w:rsid w:val="0026571C"/>
    <w:rsid w:val="002661DA"/>
    <w:rsid w:val="00266214"/>
    <w:rsid w:val="00266237"/>
    <w:rsid w:val="00266702"/>
    <w:rsid w:val="00266934"/>
    <w:rsid w:val="00266C66"/>
    <w:rsid w:val="002677D8"/>
    <w:rsid w:val="00267C83"/>
    <w:rsid w:val="00270239"/>
    <w:rsid w:val="00270314"/>
    <w:rsid w:val="00270D31"/>
    <w:rsid w:val="0027144F"/>
    <w:rsid w:val="00271813"/>
    <w:rsid w:val="00271DF2"/>
    <w:rsid w:val="00271E48"/>
    <w:rsid w:val="00271F3A"/>
    <w:rsid w:val="00272A35"/>
    <w:rsid w:val="00273278"/>
    <w:rsid w:val="0027340F"/>
    <w:rsid w:val="0027345A"/>
    <w:rsid w:val="002737F4"/>
    <w:rsid w:val="0027414B"/>
    <w:rsid w:val="00275726"/>
    <w:rsid w:val="00276AF7"/>
    <w:rsid w:val="00276EE5"/>
    <w:rsid w:val="0027728A"/>
    <w:rsid w:val="002805F5"/>
    <w:rsid w:val="00280751"/>
    <w:rsid w:val="00280C00"/>
    <w:rsid w:val="00280D4E"/>
    <w:rsid w:val="00280EC9"/>
    <w:rsid w:val="0028127A"/>
    <w:rsid w:val="00281DDE"/>
    <w:rsid w:val="0028256A"/>
    <w:rsid w:val="0028280A"/>
    <w:rsid w:val="00282BBE"/>
    <w:rsid w:val="00282FCF"/>
    <w:rsid w:val="002831D4"/>
    <w:rsid w:val="00283A77"/>
    <w:rsid w:val="002847A2"/>
    <w:rsid w:val="002857E1"/>
    <w:rsid w:val="002868F1"/>
    <w:rsid w:val="00286ACD"/>
    <w:rsid w:val="00286BAF"/>
    <w:rsid w:val="002874C5"/>
    <w:rsid w:val="00287838"/>
    <w:rsid w:val="00287CB6"/>
    <w:rsid w:val="00290589"/>
    <w:rsid w:val="002907B5"/>
    <w:rsid w:val="00290DD4"/>
    <w:rsid w:val="0029140E"/>
    <w:rsid w:val="0029152D"/>
    <w:rsid w:val="002915A8"/>
    <w:rsid w:val="00291E9F"/>
    <w:rsid w:val="002922AA"/>
    <w:rsid w:val="00292EB7"/>
    <w:rsid w:val="00292FB5"/>
    <w:rsid w:val="00293A2F"/>
    <w:rsid w:val="002946F7"/>
    <w:rsid w:val="00294BA0"/>
    <w:rsid w:val="00295727"/>
    <w:rsid w:val="002958B0"/>
    <w:rsid w:val="00296227"/>
    <w:rsid w:val="0029635E"/>
    <w:rsid w:val="00296F44"/>
    <w:rsid w:val="0029777D"/>
    <w:rsid w:val="002A0335"/>
    <w:rsid w:val="002A055E"/>
    <w:rsid w:val="002A0594"/>
    <w:rsid w:val="002A0D33"/>
    <w:rsid w:val="002A115A"/>
    <w:rsid w:val="002A166B"/>
    <w:rsid w:val="002A17D3"/>
    <w:rsid w:val="002A1CB3"/>
    <w:rsid w:val="002A1D4E"/>
    <w:rsid w:val="002A1FF1"/>
    <w:rsid w:val="002A2869"/>
    <w:rsid w:val="002A28E2"/>
    <w:rsid w:val="002A2A92"/>
    <w:rsid w:val="002A2AB9"/>
    <w:rsid w:val="002A2CF1"/>
    <w:rsid w:val="002A2F51"/>
    <w:rsid w:val="002A316C"/>
    <w:rsid w:val="002A3752"/>
    <w:rsid w:val="002A3C87"/>
    <w:rsid w:val="002A4E2E"/>
    <w:rsid w:val="002A578E"/>
    <w:rsid w:val="002A6073"/>
    <w:rsid w:val="002A66F4"/>
    <w:rsid w:val="002A6A16"/>
    <w:rsid w:val="002A769C"/>
    <w:rsid w:val="002A78EA"/>
    <w:rsid w:val="002A7B30"/>
    <w:rsid w:val="002A7B8D"/>
    <w:rsid w:val="002B162F"/>
    <w:rsid w:val="002B1C3B"/>
    <w:rsid w:val="002B1E07"/>
    <w:rsid w:val="002B1FAA"/>
    <w:rsid w:val="002B22FA"/>
    <w:rsid w:val="002B2485"/>
    <w:rsid w:val="002B24D6"/>
    <w:rsid w:val="002B3E60"/>
    <w:rsid w:val="002B4007"/>
    <w:rsid w:val="002B5F7E"/>
    <w:rsid w:val="002B6154"/>
    <w:rsid w:val="002B6C41"/>
    <w:rsid w:val="002B6F90"/>
    <w:rsid w:val="002B7014"/>
    <w:rsid w:val="002B78D0"/>
    <w:rsid w:val="002C01F4"/>
    <w:rsid w:val="002C1287"/>
    <w:rsid w:val="002C129E"/>
    <w:rsid w:val="002C1E85"/>
    <w:rsid w:val="002C2899"/>
    <w:rsid w:val="002C30D9"/>
    <w:rsid w:val="002C36A2"/>
    <w:rsid w:val="002C3F64"/>
    <w:rsid w:val="002C40B7"/>
    <w:rsid w:val="002C414E"/>
    <w:rsid w:val="002C4173"/>
    <w:rsid w:val="002C41E6"/>
    <w:rsid w:val="002C43EC"/>
    <w:rsid w:val="002C4657"/>
    <w:rsid w:val="002C470F"/>
    <w:rsid w:val="002C5163"/>
    <w:rsid w:val="002C5E0D"/>
    <w:rsid w:val="002D071A"/>
    <w:rsid w:val="002D0A60"/>
    <w:rsid w:val="002D16DB"/>
    <w:rsid w:val="002D2718"/>
    <w:rsid w:val="002D29AC"/>
    <w:rsid w:val="002D2E0A"/>
    <w:rsid w:val="002D34B2"/>
    <w:rsid w:val="002D3D29"/>
    <w:rsid w:val="002D40E2"/>
    <w:rsid w:val="002D48B0"/>
    <w:rsid w:val="002D4FF5"/>
    <w:rsid w:val="002D54A3"/>
    <w:rsid w:val="002D5990"/>
    <w:rsid w:val="002D5B37"/>
    <w:rsid w:val="002D6516"/>
    <w:rsid w:val="002D65DF"/>
    <w:rsid w:val="002D736F"/>
    <w:rsid w:val="002D7637"/>
    <w:rsid w:val="002D7CEC"/>
    <w:rsid w:val="002D7F7D"/>
    <w:rsid w:val="002E0313"/>
    <w:rsid w:val="002E0E85"/>
    <w:rsid w:val="002E1196"/>
    <w:rsid w:val="002E17F2"/>
    <w:rsid w:val="002E2148"/>
    <w:rsid w:val="002E28EB"/>
    <w:rsid w:val="002E3BE5"/>
    <w:rsid w:val="002E4DA5"/>
    <w:rsid w:val="002E52B0"/>
    <w:rsid w:val="002E52DE"/>
    <w:rsid w:val="002E56A1"/>
    <w:rsid w:val="002E63A7"/>
    <w:rsid w:val="002E76FA"/>
    <w:rsid w:val="002E7919"/>
    <w:rsid w:val="002E7CAE"/>
    <w:rsid w:val="002F03DF"/>
    <w:rsid w:val="002F13E4"/>
    <w:rsid w:val="002F1DF6"/>
    <w:rsid w:val="002F2771"/>
    <w:rsid w:val="002F2BAB"/>
    <w:rsid w:val="002F32AD"/>
    <w:rsid w:val="002F37A9"/>
    <w:rsid w:val="002F395A"/>
    <w:rsid w:val="002F44CC"/>
    <w:rsid w:val="002F4526"/>
    <w:rsid w:val="002F5021"/>
    <w:rsid w:val="002F5F72"/>
    <w:rsid w:val="002F6609"/>
    <w:rsid w:val="002F70F0"/>
    <w:rsid w:val="003004D8"/>
    <w:rsid w:val="00300F9C"/>
    <w:rsid w:val="00301CE6"/>
    <w:rsid w:val="0030256B"/>
    <w:rsid w:val="00302B9B"/>
    <w:rsid w:val="00302FAF"/>
    <w:rsid w:val="00304F66"/>
    <w:rsid w:val="0030501F"/>
    <w:rsid w:val="003055FC"/>
    <w:rsid w:val="00305922"/>
    <w:rsid w:val="00305B47"/>
    <w:rsid w:val="00306276"/>
    <w:rsid w:val="00307BA1"/>
    <w:rsid w:val="00310A99"/>
    <w:rsid w:val="00310D34"/>
    <w:rsid w:val="00310F81"/>
    <w:rsid w:val="00311702"/>
    <w:rsid w:val="00311E82"/>
    <w:rsid w:val="00313250"/>
    <w:rsid w:val="00313FD6"/>
    <w:rsid w:val="003143BD"/>
    <w:rsid w:val="003151B7"/>
    <w:rsid w:val="00315363"/>
    <w:rsid w:val="003154C0"/>
    <w:rsid w:val="003165B1"/>
    <w:rsid w:val="00316686"/>
    <w:rsid w:val="00317470"/>
    <w:rsid w:val="00317D41"/>
    <w:rsid w:val="003203ED"/>
    <w:rsid w:val="00321D5C"/>
    <w:rsid w:val="00322822"/>
    <w:rsid w:val="00322852"/>
    <w:rsid w:val="00322C9F"/>
    <w:rsid w:val="0032328F"/>
    <w:rsid w:val="00323DF9"/>
    <w:rsid w:val="0032486F"/>
    <w:rsid w:val="00324D23"/>
    <w:rsid w:val="00324E8D"/>
    <w:rsid w:val="00325B57"/>
    <w:rsid w:val="00325C21"/>
    <w:rsid w:val="00325CB6"/>
    <w:rsid w:val="003264D3"/>
    <w:rsid w:val="00326DD0"/>
    <w:rsid w:val="00330DE7"/>
    <w:rsid w:val="0033171F"/>
    <w:rsid w:val="00331751"/>
    <w:rsid w:val="0033200D"/>
    <w:rsid w:val="003331DC"/>
    <w:rsid w:val="003337DC"/>
    <w:rsid w:val="0033394E"/>
    <w:rsid w:val="00333E4F"/>
    <w:rsid w:val="0033436D"/>
    <w:rsid w:val="00334579"/>
    <w:rsid w:val="00334C1B"/>
    <w:rsid w:val="00334E04"/>
    <w:rsid w:val="00335858"/>
    <w:rsid w:val="00336830"/>
    <w:rsid w:val="00336BDA"/>
    <w:rsid w:val="0033799D"/>
    <w:rsid w:val="00342924"/>
    <w:rsid w:val="00342BD7"/>
    <w:rsid w:val="00343D2C"/>
    <w:rsid w:val="00343EAF"/>
    <w:rsid w:val="00344383"/>
    <w:rsid w:val="00344559"/>
    <w:rsid w:val="00345174"/>
    <w:rsid w:val="003454BF"/>
    <w:rsid w:val="00345BCE"/>
    <w:rsid w:val="00345DDF"/>
    <w:rsid w:val="00345F3D"/>
    <w:rsid w:val="00346A5B"/>
    <w:rsid w:val="00346DB5"/>
    <w:rsid w:val="00346E13"/>
    <w:rsid w:val="003477B1"/>
    <w:rsid w:val="00347845"/>
    <w:rsid w:val="00347CF1"/>
    <w:rsid w:val="00347CFA"/>
    <w:rsid w:val="00347E2B"/>
    <w:rsid w:val="003506DB"/>
    <w:rsid w:val="00350865"/>
    <w:rsid w:val="003516C0"/>
    <w:rsid w:val="0035179E"/>
    <w:rsid w:val="003521BF"/>
    <w:rsid w:val="0035239E"/>
    <w:rsid w:val="003527DA"/>
    <w:rsid w:val="00352A62"/>
    <w:rsid w:val="00352A8B"/>
    <w:rsid w:val="00353939"/>
    <w:rsid w:val="0035485A"/>
    <w:rsid w:val="0035551D"/>
    <w:rsid w:val="00355AD3"/>
    <w:rsid w:val="00355C53"/>
    <w:rsid w:val="00356729"/>
    <w:rsid w:val="00356D8C"/>
    <w:rsid w:val="003570EA"/>
    <w:rsid w:val="00357380"/>
    <w:rsid w:val="00357FF7"/>
    <w:rsid w:val="003602D9"/>
    <w:rsid w:val="00360392"/>
    <w:rsid w:val="003604CE"/>
    <w:rsid w:val="0036156E"/>
    <w:rsid w:val="0036166B"/>
    <w:rsid w:val="00362496"/>
    <w:rsid w:val="003627A9"/>
    <w:rsid w:val="00362C3A"/>
    <w:rsid w:val="003636AC"/>
    <w:rsid w:val="003638A5"/>
    <w:rsid w:val="003639ED"/>
    <w:rsid w:val="00363C77"/>
    <w:rsid w:val="0036407B"/>
    <w:rsid w:val="003640BD"/>
    <w:rsid w:val="00365367"/>
    <w:rsid w:val="003657C3"/>
    <w:rsid w:val="00365926"/>
    <w:rsid w:val="00365F7C"/>
    <w:rsid w:val="0036629D"/>
    <w:rsid w:val="00366C19"/>
    <w:rsid w:val="00366C51"/>
    <w:rsid w:val="00366EAA"/>
    <w:rsid w:val="00367134"/>
    <w:rsid w:val="00367254"/>
    <w:rsid w:val="00367B2B"/>
    <w:rsid w:val="00367F04"/>
    <w:rsid w:val="003708D7"/>
    <w:rsid w:val="00370E47"/>
    <w:rsid w:val="00371AB1"/>
    <w:rsid w:val="00371EFA"/>
    <w:rsid w:val="00372629"/>
    <w:rsid w:val="0037275A"/>
    <w:rsid w:val="00372B11"/>
    <w:rsid w:val="00372C20"/>
    <w:rsid w:val="003732CA"/>
    <w:rsid w:val="0037333A"/>
    <w:rsid w:val="00373A1D"/>
    <w:rsid w:val="003742AC"/>
    <w:rsid w:val="00374935"/>
    <w:rsid w:val="00374B1A"/>
    <w:rsid w:val="00375481"/>
    <w:rsid w:val="00375B64"/>
    <w:rsid w:val="00376212"/>
    <w:rsid w:val="00376381"/>
    <w:rsid w:val="00376966"/>
    <w:rsid w:val="00376B48"/>
    <w:rsid w:val="00376E46"/>
    <w:rsid w:val="00376F72"/>
    <w:rsid w:val="00377CE1"/>
    <w:rsid w:val="003807BE"/>
    <w:rsid w:val="00380C96"/>
    <w:rsid w:val="00380F6F"/>
    <w:rsid w:val="00381CA2"/>
    <w:rsid w:val="00382CF8"/>
    <w:rsid w:val="00383501"/>
    <w:rsid w:val="00383D58"/>
    <w:rsid w:val="00384B67"/>
    <w:rsid w:val="00384D59"/>
    <w:rsid w:val="0038503A"/>
    <w:rsid w:val="00385BF0"/>
    <w:rsid w:val="00385DAC"/>
    <w:rsid w:val="00386919"/>
    <w:rsid w:val="00387C57"/>
    <w:rsid w:val="003900AF"/>
    <w:rsid w:val="003909EA"/>
    <w:rsid w:val="00390E7B"/>
    <w:rsid w:val="00390F91"/>
    <w:rsid w:val="003910C4"/>
    <w:rsid w:val="00391400"/>
    <w:rsid w:val="00393716"/>
    <w:rsid w:val="003939FF"/>
    <w:rsid w:val="003949A2"/>
    <w:rsid w:val="00394D70"/>
    <w:rsid w:val="0039515F"/>
    <w:rsid w:val="00395233"/>
    <w:rsid w:val="00395436"/>
    <w:rsid w:val="00395A0C"/>
    <w:rsid w:val="00395CE2"/>
    <w:rsid w:val="00395EA8"/>
    <w:rsid w:val="00396258"/>
    <w:rsid w:val="0039721B"/>
    <w:rsid w:val="003972A2"/>
    <w:rsid w:val="003A0BC0"/>
    <w:rsid w:val="003A1552"/>
    <w:rsid w:val="003A1A7F"/>
    <w:rsid w:val="003A2223"/>
    <w:rsid w:val="003A24CD"/>
    <w:rsid w:val="003A258F"/>
    <w:rsid w:val="003A2942"/>
    <w:rsid w:val="003A29A4"/>
    <w:rsid w:val="003A2A0F"/>
    <w:rsid w:val="003A2F48"/>
    <w:rsid w:val="003A30E2"/>
    <w:rsid w:val="003A3C22"/>
    <w:rsid w:val="003A3CC4"/>
    <w:rsid w:val="003A45A1"/>
    <w:rsid w:val="003A48DF"/>
    <w:rsid w:val="003A51DE"/>
    <w:rsid w:val="003A5B0A"/>
    <w:rsid w:val="003A5D36"/>
    <w:rsid w:val="003A6BAC"/>
    <w:rsid w:val="003A70A4"/>
    <w:rsid w:val="003A7366"/>
    <w:rsid w:val="003A7823"/>
    <w:rsid w:val="003A7EF3"/>
    <w:rsid w:val="003B07DE"/>
    <w:rsid w:val="003B0C57"/>
    <w:rsid w:val="003B159C"/>
    <w:rsid w:val="003B1D17"/>
    <w:rsid w:val="003B1DE9"/>
    <w:rsid w:val="003B369F"/>
    <w:rsid w:val="003B36A3"/>
    <w:rsid w:val="003B3AA5"/>
    <w:rsid w:val="003B3BE4"/>
    <w:rsid w:val="003B3CD9"/>
    <w:rsid w:val="003B42C6"/>
    <w:rsid w:val="003B438F"/>
    <w:rsid w:val="003B538A"/>
    <w:rsid w:val="003B5618"/>
    <w:rsid w:val="003B5712"/>
    <w:rsid w:val="003B5A21"/>
    <w:rsid w:val="003B5B20"/>
    <w:rsid w:val="003B6218"/>
    <w:rsid w:val="003B64BB"/>
    <w:rsid w:val="003B6501"/>
    <w:rsid w:val="003B7751"/>
    <w:rsid w:val="003B7FE5"/>
    <w:rsid w:val="003C00A0"/>
    <w:rsid w:val="003C09FC"/>
    <w:rsid w:val="003C0F89"/>
    <w:rsid w:val="003C11C8"/>
    <w:rsid w:val="003C236A"/>
    <w:rsid w:val="003C2681"/>
    <w:rsid w:val="003C2702"/>
    <w:rsid w:val="003C293F"/>
    <w:rsid w:val="003C2CE5"/>
    <w:rsid w:val="003C3723"/>
    <w:rsid w:val="003C4548"/>
    <w:rsid w:val="003C494A"/>
    <w:rsid w:val="003C6664"/>
    <w:rsid w:val="003C72FA"/>
    <w:rsid w:val="003C7806"/>
    <w:rsid w:val="003D0645"/>
    <w:rsid w:val="003D0834"/>
    <w:rsid w:val="003D109F"/>
    <w:rsid w:val="003D2080"/>
    <w:rsid w:val="003D2478"/>
    <w:rsid w:val="003D2CD1"/>
    <w:rsid w:val="003D3541"/>
    <w:rsid w:val="003D3C45"/>
    <w:rsid w:val="003D3FE3"/>
    <w:rsid w:val="003D4474"/>
    <w:rsid w:val="003D5342"/>
    <w:rsid w:val="003D5941"/>
    <w:rsid w:val="003D5B1F"/>
    <w:rsid w:val="003D5CFF"/>
    <w:rsid w:val="003D6F3E"/>
    <w:rsid w:val="003D72C6"/>
    <w:rsid w:val="003E011A"/>
    <w:rsid w:val="003E1480"/>
    <w:rsid w:val="003E15FA"/>
    <w:rsid w:val="003E20C5"/>
    <w:rsid w:val="003E2786"/>
    <w:rsid w:val="003E2B3E"/>
    <w:rsid w:val="003E35EB"/>
    <w:rsid w:val="003E3816"/>
    <w:rsid w:val="003E4E9E"/>
    <w:rsid w:val="003E55E4"/>
    <w:rsid w:val="003E5980"/>
    <w:rsid w:val="003E74E3"/>
    <w:rsid w:val="003F05C7"/>
    <w:rsid w:val="003F0B2E"/>
    <w:rsid w:val="003F0BAF"/>
    <w:rsid w:val="003F27CC"/>
    <w:rsid w:val="003F2CD4"/>
    <w:rsid w:val="003F30D7"/>
    <w:rsid w:val="003F35B0"/>
    <w:rsid w:val="003F3A21"/>
    <w:rsid w:val="003F3A38"/>
    <w:rsid w:val="003F3D28"/>
    <w:rsid w:val="003F3F74"/>
    <w:rsid w:val="003F41D2"/>
    <w:rsid w:val="003F4CF6"/>
    <w:rsid w:val="003F5CCD"/>
    <w:rsid w:val="003F612C"/>
    <w:rsid w:val="003F64AD"/>
    <w:rsid w:val="003F6BBE"/>
    <w:rsid w:val="004000E8"/>
    <w:rsid w:val="004006E7"/>
    <w:rsid w:val="0040115C"/>
    <w:rsid w:val="00401520"/>
    <w:rsid w:val="004015B9"/>
    <w:rsid w:val="00401747"/>
    <w:rsid w:val="00401B02"/>
    <w:rsid w:val="00401E06"/>
    <w:rsid w:val="00401FF4"/>
    <w:rsid w:val="004020D2"/>
    <w:rsid w:val="00402172"/>
    <w:rsid w:val="004021E2"/>
    <w:rsid w:val="00402E2B"/>
    <w:rsid w:val="00403AA6"/>
    <w:rsid w:val="0040512B"/>
    <w:rsid w:val="0040563F"/>
    <w:rsid w:val="00405834"/>
    <w:rsid w:val="00405CA5"/>
    <w:rsid w:val="004063F0"/>
    <w:rsid w:val="00407213"/>
    <w:rsid w:val="0040765F"/>
    <w:rsid w:val="00407C28"/>
    <w:rsid w:val="00407CD3"/>
    <w:rsid w:val="00407E9C"/>
    <w:rsid w:val="00410134"/>
    <w:rsid w:val="004107D5"/>
    <w:rsid w:val="00410B72"/>
    <w:rsid w:val="00410F18"/>
    <w:rsid w:val="00411315"/>
    <w:rsid w:val="0041131B"/>
    <w:rsid w:val="00411C18"/>
    <w:rsid w:val="004125DF"/>
    <w:rsid w:val="0041263E"/>
    <w:rsid w:val="0041287B"/>
    <w:rsid w:val="004128CA"/>
    <w:rsid w:val="00412A28"/>
    <w:rsid w:val="00412CBD"/>
    <w:rsid w:val="004134EE"/>
    <w:rsid w:val="0041376E"/>
    <w:rsid w:val="00413A23"/>
    <w:rsid w:val="00413AAC"/>
    <w:rsid w:val="00413B37"/>
    <w:rsid w:val="00413E92"/>
    <w:rsid w:val="00414D9E"/>
    <w:rsid w:val="004159FF"/>
    <w:rsid w:val="00415B0C"/>
    <w:rsid w:val="00416656"/>
    <w:rsid w:val="00417004"/>
    <w:rsid w:val="00417485"/>
    <w:rsid w:val="00420DDB"/>
    <w:rsid w:val="00421105"/>
    <w:rsid w:val="004216C9"/>
    <w:rsid w:val="00421E14"/>
    <w:rsid w:val="00421E45"/>
    <w:rsid w:val="00422419"/>
    <w:rsid w:val="004228B5"/>
    <w:rsid w:val="00422AA4"/>
    <w:rsid w:val="00423126"/>
    <w:rsid w:val="004235D6"/>
    <w:rsid w:val="00423967"/>
    <w:rsid w:val="00423AAD"/>
    <w:rsid w:val="004242F4"/>
    <w:rsid w:val="00424B1E"/>
    <w:rsid w:val="004252CC"/>
    <w:rsid w:val="00426B17"/>
    <w:rsid w:val="00427248"/>
    <w:rsid w:val="0042797E"/>
    <w:rsid w:val="00430556"/>
    <w:rsid w:val="00430E36"/>
    <w:rsid w:val="0043149D"/>
    <w:rsid w:val="0043162E"/>
    <w:rsid w:val="004326A1"/>
    <w:rsid w:val="00432B40"/>
    <w:rsid w:val="00434F91"/>
    <w:rsid w:val="00435995"/>
    <w:rsid w:val="00435D57"/>
    <w:rsid w:val="004367E9"/>
    <w:rsid w:val="00437447"/>
    <w:rsid w:val="00437C1F"/>
    <w:rsid w:val="00441A92"/>
    <w:rsid w:val="00441C9F"/>
    <w:rsid w:val="00442118"/>
    <w:rsid w:val="004428F5"/>
    <w:rsid w:val="004431DC"/>
    <w:rsid w:val="0044341A"/>
    <w:rsid w:val="0044384E"/>
    <w:rsid w:val="00444DAA"/>
    <w:rsid w:val="00444F56"/>
    <w:rsid w:val="00445734"/>
    <w:rsid w:val="00446488"/>
    <w:rsid w:val="0044729F"/>
    <w:rsid w:val="004474C0"/>
    <w:rsid w:val="0045002E"/>
    <w:rsid w:val="0045032B"/>
    <w:rsid w:val="00451613"/>
    <w:rsid w:val="004517AA"/>
    <w:rsid w:val="00451AEA"/>
    <w:rsid w:val="004520B7"/>
    <w:rsid w:val="004521E3"/>
    <w:rsid w:val="00452493"/>
    <w:rsid w:val="0045264D"/>
    <w:rsid w:val="00452CAC"/>
    <w:rsid w:val="00453A0F"/>
    <w:rsid w:val="00453CC9"/>
    <w:rsid w:val="00454B6F"/>
    <w:rsid w:val="0045503F"/>
    <w:rsid w:val="00455A0D"/>
    <w:rsid w:val="00455E00"/>
    <w:rsid w:val="004562A6"/>
    <w:rsid w:val="00456A8F"/>
    <w:rsid w:val="00457565"/>
    <w:rsid w:val="00457B71"/>
    <w:rsid w:val="00461A35"/>
    <w:rsid w:val="00462CDF"/>
    <w:rsid w:val="00462FD3"/>
    <w:rsid w:val="00463095"/>
    <w:rsid w:val="00463D39"/>
    <w:rsid w:val="00464689"/>
    <w:rsid w:val="0046674D"/>
    <w:rsid w:val="004669E2"/>
    <w:rsid w:val="00466E2D"/>
    <w:rsid w:val="00470699"/>
    <w:rsid w:val="00470935"/>
    <w:rsid w:val="00470C31"/>
    <w:rsid w:val="0047116E"/>
    <w:rsid w:val="004714C3"/>
    <w:rsid w:val="00471988"/>
    <w:rsid w:val="00471DE0"/>
    <w:rsid w:val="00472524"/>
    <w:rsid w:val="0047276F"/>
    <w:rsid w:val="004734D0"/>
    <w:rsid w:val="0047394A"/>
    <w:rsid w:val="00473F62"/>
    <w:rsid w:val="00474284"/>
    <w:rsid w:val="004749CA"/>
    <w:rsid w:val="00474BD3"/>
    <w:rsid w:val="004751A1"/>
    <w:rsid w:val="00475213"/>
    <w:rsid w:val="0047556B"/>
    <w:rsid w:val="004763F7"/>
    <w:rsid w:val="004768B0"/>
    <w:rsid w:val="00476B42"/>
    <w:rsid w:val="00476D18"/>
    <w:rsid w:val="00477768"/>
    <w:rsid w:val="0048039D"/>
    <w:rsid w:val="00480ECC"/>
    <w:rsid w:val="004829AC"/>
    <w:rsid w:val="00483AD2"/>
    <w:rsid w:val="00483E77"/>
    <w:rsid w:val="00484066"/>
    <w:rsid w:val="00484186"/>
    <w:rsid w:val="004844A7"/>
    <w:rsid w:val="00484654"/>
    <w:rsid w:val="004862BE"/>
    <w:rsid w:val="004864DE"/>
    <w:rsid w:val="00486765"/>
    <w:rsid w:val="00487EE7"/>
    <w:rsid w:val="004915E8"/>
    <w:rsid w:val="00492145"/>
    <w:rsid w:val="004927FD"/>
    <w:rsid w:val="00492A53"/>
    <w:rsid w:val="00492BC5"/>
    <w:rsid w:val="004938C9"/>
    <w:rsid w:val="004964F1"/>
    <w:rsid w:val="004967C5"/>
    <w:rsid w:val="00497308"/>
    <w:rsid w:val="004977AA"/>
    <w:rsid w:val="004A0C51"/>
    <w:rsid w:val="004A16BC"/>
    <w:rsid w:val="004A1993"/>
    <w:rsid w:val="004A19EE"/>
    <w:rsid w:val="004A21C7"/>
    <w:rsid w:val="004A25F6"/>
    <w:rsid w:val="004A29D2"/>
    <w:rsid w:val="004A2B94"/>
    <w:rsid w:val="004A3E47"/>
    <w:rsid w:val="004A3EE2"/>
    <w:rsid w:val="004A4F71"/>
    <w:rsid w:val="004A6219"/>
    <w:rsid w:val="004A6D1A"/>
    <w:rsid w:val="004A6EED"/>
    <w:rsid w:val="004A792C"/>
    <w:rsid w:val="004B0BC7"/>
    <w:rsid w:val="004B4148"/>
    <w:rsid w:val="004B51CD"/>
    <w:rsid w:val="004B51F8"/>
    <w:rsid w:val="004B5CF8"/>
    <w:rsid w:val="004B60CE"/>
    <w:rsid w:val="004B60F4"/>
    <w:rsid w:val="004B6195"/>
    <w:rsid w:val="004B6F6A"/>
    <w:rsid w:val="004B7C0C"/>
    <w:rsid w:val="004B7D75"/>
    <w:rsid w:val="004C02DA"/>
    <w:rsid w:val="004C0A46"/>
    <w:rsid w:val="004C0EAE"/>
    <w:rsid w:val="004C2D42"/>
    <w:rsid w:val="004C313D"/>
    <w:rsid w:val="004C3328"/>
    <w:rsid w:val="004C37CC"/>
    <w:rsid w:val="004C3898"/>
    <w:rsid w:val="004C4790"/>
    <w:rsid w:val="004C4AA2"/>
    <w:rsid w:val="004C5017"/>
    <w:rsid w:val="004C5AC0"/>
    <w:rsid w:val="004C5DB3"/>
    <w:rsid w:val="004C5E85"/>
    <w:rsid w:val="004C72E9"/>
    <w:rsid w:val="004C7874"/>
    <w:rsid w:val="004C7D64"/>
    <w:rsid w:val="004C7F08"/>
    <w:rsid w:val="004D1035"/>
    <w:rsid w:val="004D362A"/>
    <w:rsid w:val="004D36B1"/>
    <w:rsid w:val="004D36CC"/>
    <w:rsid w:val="004D4478"/>
    <w:rsid w:val="004D54C4"/>
    <w:rsid w:val="004D5657"/>
    <w:rsid w:val="004D5A42"/>
    <w:rsid w:val="004D5E77"/>
    <w:rsid w:val="004D656C"/>
    <w:rsid w:val="004D6693"/>
    <w:rsid w:val="004D6C5C"/>
    <w:rsid w:val="004D7424"/>
    <w:rsid w:val="004D773E"/>
    <w:rsid w:val="004D7A7F"/>
    <w:rsid w:val="004D7BDB"/>
    <w:rsid w:val="004D7EBD"/>
    <w:rsid w:val="004D7EC4"/>
    <w:rsid w:val="004E0B35"/>
    <w:rsid w:val="004E11D6"/>
    <w:rsid w:val="004E1AED"/>
    <w:rsid w:val="004E262D"/>
    <w:rsid w:val="004E2680"/>
    <w:rsid w:val="004E28F9"/>
    <w:rsid w:val="004E2B5D"/>
    <w:rsid w:val="004E340D"/>
    <w:rsid w:val="004E3715"/>
    <w:rsid w:val="004E411B"/>
    <w:rsid w:val="004E4548"/>
    <w:rsid w:val="004E462E"/>
    <w:rsid w:val="004E4AE4"/>
    <w:rsid w:val="004E4C71"/>
    <w:rsid w:val="004E4FA0"/>
    <w:rsid w:val="004E56DC"/>
    <w:rsid w:val="004E594E"/>
    <w:rsid w:val="004E5CE4"/>
    <w:rsid w:val="004E618F"/>
    <w:rsid w:val="004E6D75"/>
    <w:rsid w:val="004E76F4"/>
    <w:rsid w:val="004E79CF"/>
    <w:rsid w:val="004F036D"/>
    <w:rsid w:val="004F0B4E"/>
    <w:rsid w:val="004F0B6C"/>
    <w:rsid w:val="004F11AF"/>
    <w:rsid w:val="004F1F1C"/>
    <w:rsid w:val="004F2078"/>
    <w:rsid w:val="004F2426"/>
    <w:rsid w:val="004F2843"/>
    <w:rsid w:val="004F296F"/>
    <w:rsid w:val="004F2F7A"/>
    <w:rsid w:val="004F2FA6"/>
    <w:rsid w:val="004F32D7"/>
    <w:rsid w:val="004F3E57"/>
    <w:rsid w:val="004F4B18"/>
    <w:rsid w:val="004F4DA3"/>
    <w:rsid w:val="004F6596"/>
    <w:rsid w:val="004F65CA"/>
    <w:rsid w:val="004F67F2"/>
    <w:rsid w:val="004F6A27"/>
    <w:rsid w:val="004F7419"/>
    <w:rsid w:val="004F7781"/>
    <w:rsid w:val="0050065E"/>
    <w:rsid w:val="0050118C"/>
    <w:rsid w:val="0050212C"/>
    <w:rsid w:val="005031D5"/>
    <w:rsid w:val="00503EB1"/>
    <w:rsid w:val="00503ECB"/>
    <w:rsid w:val="005048EF"/>
    <w:rsid w:val="00506557"/>
    <w:rsid w:val="0050677A"/>
    <w:rsid w:val="0050679F"/>
    <w:rsid w:val="00507352"/>
    <w:rsid w:val="005075B5"/>
    <w:rsid w:val="005075E3"/>
    <w:rsid w:val="005078C6"/>
    <w:rsid w:val="0051048F"/>
    <w:rsid w:val="00510655"/>
    <w:rsid w:val="005108D8"/>
    <w:rsid w:val="005116F9"/>
    <w:rsid w:val="00511B40"/>
    <w:rsid w:val="00512872"/>
    <w:rsid w:val="005128F7"/>
    <w:rsid w:val="00512F0A"/>
    <w:rsid w:val="005130AE"/>
    <w:rsid w:val="005138AA"/>
    <w:rsid w:val="00514750"/>
    <w:rsid w:val="005153A7"/>
    <w:rsid w:val="00515A1B"/>
    <w:rsid w:val="00516AFF"/>
    <w:rsid w:val="00520306"/>
    <w:rsid w:val="00520D1B"/>
    <w:rsid w:val="005219CF"/>
    <w:rsid w:val="0052334A"/>
    <w:rsid w:val="00524E28"/>
    <w:rsid w:val="005252E6"/>
    <w:rsid w:val="00525B0F"/>
    <w:rsid w:val="00526A45"/>
    <w:rsid w:val="00526C62"/>
    <w:rsid w:val="00532CFB"/>
    <w:rsid w:val="00533096"/>
    <w:rsid w:val="00533390"/>
    <w:rsid w:val="00533C49"/>
    <w:rsid w:val="005344AD"/>
    <w:rsid w:val="005346B2"/>
    <w:rsid w:val="00534B59"/>
    <w:rsid w:val="005351EE"/>
    <w:rsid w:val="0053535B"/>
    <w:rsid w:val="005356B5"/>
    <w:rsid w:val="005360AD"/>
    <w:rsid w:val="00536759"/>
    <w:rsid w:val="0053687F"/>
    <w:rsid w:val="00536DB2"/>
    <w:rsid w:val="00537C62"/>
    <w:rsid w:val="005403C1"/>
    <w:rsid w:val="005408FD"/>
    <w:rsid w:val="00541DE3"/>
    <w:rsid w:val="00541E6B"/>
    <w:rsid w:val="00543330"/>
    <w:rsid w:val="0054335B"/>
    <w:rsid w:val="0054391C"/>
    <w:rsid w:val="0054400D"/>
    <w:rsid w:val="005440DB"/>
    <w:rsid w:val="005443E5"/>
    <w:rsid w:val="0054492D"/>
    <w:rsid w:val="0054582E"/>
    <w:rsid w:val="00545B4F"/>
    <w:rsid w:val="00545B73"/>
    <w:rsid w:val="00545C12"/>
    <w:rsid w:val="00545D01"/>
    <w:rsid w:val="00546970"/>
    <w:rsid w:val="00551257"/>
    <w:rsid w:val="00551539"/>
    <w:rsid w:val="00551709"/>
    <w:rsid w:val="00551F87"/>
    <w:rsid w:val="0055224A"/>
    <w:rsid w:val="005546B9"/>
    <w:rsid w:val="00554902"/>
    <w:rsid w:val="00554E19"/>
    <w:rsid w:val="00555F5B"/>
    <w:rsid w:val="00555F82"/>
    <w:rsid w:val="00556532"/>
    <w:rsid w:val="00557318"/>
    <w:rsid w:val="00557980"/>
    <w:rsid w:val="00560026"/>
    <w:rsid w:val="0056040F"/>
    <w:rsid w:val="0056049D"/>
    <w:rsid w:val="00560A2D"/>
    <w:rsid w:val="0056121F"/>
    <w:rsid w:val="005621D6"/>
    <w:rsid w:val="00562AC3"/>
    <w:rsid w:val="00563136"/>
    <w:rsid w:val="00563430"/>
    <w:rsid w:val="005634D1"/>
    <w:rsid w:val="00563E6B"/>
    <w:rsid w:val="00563F9F"/>
    <w:rsid w:val="00564613"/>
    <w:rsid w:val="0056560A"/>
    <w:rsid w:val="00566DDF"/>
    <w:rsid w:val="00566FD6"/>
    <w:rsid w:val="005670F7"/>
    <w:rsid w:val="005675BE"/>
    <w:rsid w:val="005704AF"/>
    <w:rsid w:val="00572505"/>
    <w:rsid w:val="0057252E"/>
    <w:rsid w:val="005726FB"/>
    <w:rsid w:val="0057328D"/>
    <w:rsid w:val="00573D56"/>
    <w:rsid w:val="005743FA"/>
    <w:rsid w:val="00574594"/>
    <w:rsid w:val="00574817"/>
    <w:rsid w:val="005748F9"/>
    <w:rsid w:val="00575D69"/>
    <w:rsid w:val="00576408"/>
    <w:rsid w:val="00577090"/>
    <w:rsid w:val="00577C8B"/>
    <w:rsid w:val="00577D28"/>
    <w:rsid w:val="00581130"/>
    <w:rsid w:val="00582809"/>
    <w:rsid w:val="00582CC2"/>
    <w:rsid w:val="00583011"/>
    <w:rsid w:val="0058325E"/>
    <w:rsid w:val="005835FE"/>
    <w:rsid w:val="005841C7"/>
    <w:rsid w:val="00584618"/>
    <w:rsid w:val="00584FC1"/>
    <w:rsid w:val="00585318"/>
    <w:rsid w:val="00585F42"/>
    <w:rsid w:val="0058798C"/>
    <w:rsid w:val="00587A0A"/>
    <w:rsid w:val="005900FA"/>
    <w:rsid w:val="005900FF"/>
    <w:rsid w:val="00590188"/>
    <w:rsid w:val="00591FA8"/>
    <w:rsid w:val="00591FC7"/>
    <w:rsid w:val="00592254"/>
    <w:rsid w:val="00592304"/>
    <w:rsid w:val="00593212"/>
    <w:rsid w:val="005935A4"/>
    <w:rsid w:val="0059379A"/>
    <w:rsid w:val="00593807"/>
    <w:rsid w:val="00593F55"/>
    <w:rsid w:val="00593F90"/>
    <w:rsid w:val="005948C2"/>
    <w:rsid w:val="00594CB6"/>
    <w:rsid w:val="00595DCA"/>
    <w:rsid w:val="005961F4"/>
    <w:rsid w:val="00596D12"/>
    <w:rsid w:val="00596D9D"/>
    <w:rsid w:val="00597442"/>
    <w:rsid w:val="0059779B"/>
    <w:rsid w:val="00597840"/>
    <w:rsid w:val="00597CFB"/>
    <w:rsid w:val="005A1973"/>
    <w:rsid w:val="005A200F"/>
    <w:rsid w:val="005A209A"/>
    <w:rsid w:val="005A220A"/>
    <w:rsid w:val="005A2581"/>
    <w:rsid w:val="005A312C"/>
    <w:rsid w:val="005A3596"/>
    <w:rsid w:val="005A4372"/>
    <w:rsid w:val="005A47CE"/>
    <w:rsid w:val="005A595C"/>
    <w:rsid w:val="005A662D"/>
    <w:rsid w:val="005A6BA5"/>
    <w:rsid w:val="005A6EDB"/>
    <w:rsid w:val="005A7187"/>
    <w:rsid w:val="005A78EC"/>
    <w:rsid w:val="005B0F08"/>
    <w:rsid w:val="005B1409"/>
    <w:rsid w:val="005B1807"/>
    <w:rsid w:val="005B1FA4"/>
    <w:rsid w:val="005B2936"/>
    <w:rsid w:val="005B35D7"/>
    <w:rsid w:val="005B392A"/>
    <w:rsid w:val="005B3AA3"/>
    <w:rsid w:val="005B3FC2"/>
    <w:rsid w:val="005B4BB1"/>
    <w:rsid w:val="005B55D8"/>
    <w:rsid w:val="005B6E75"/>
    <w:rsid w:val="005B6F83"/>
    <w:rsid w:val="005B71BE"/>
    <w:rsid w:val="005C0A29"/>
    <w:rsid w:val="005C19FE"/>
    <w:rsid w:val="005C1A6E"/>
    <w:rsid w:val="005C35A7"/>
    <w:rsid w:val="005C3A64"/>
    <w:rsid w:val="005C4C3B"/>
    <w:rsid w:val="005C4CC5"/>
    <w:rsid w:val="005C5050"/>
    <w:rsid w:val="005C52CA"/>
    <w:rsid w:val="005C5E91"/>
    <w:rsid w:val="005C5F6B"/>
    <w:rsid w:val="005C6767"/>
    <w:rsid w:val="005C68DE"/>
    <w:rsid w:val="005C6C98"/>
    <w:rsid w:val="005C71B2"/>
    <w:rsid w:val="005C74FB"/>
    <w:rsid w:val="005C77BA"/>
    <w:rsid w:val="005C79FA"/>
    <w:rsid w:val="005C7BF5"/>
    <w:rsid w:val="005D05C6"/>
    <w:rsid w:val="005D0D23"/>
    <w:rsid w:val="005D0F5C"/>
    <w:rsid w:val="005D1225"/>
    <w:rsid w:val="005D1602"/>
    <w:rsid w:val="005D1838"/>
    <w:rsid w:val="005D2627"/>
    <w:rsid w:val="005D387C"/>
    <w:rsid w:val="005D4EFF"/>
    <w:rsid w:val="005D5453"/>
    <w:rsid w:val="005D559A"/>
    <w:rsid w:val="005D55EC"/>
    <w:rsid w:val="005D586E"/>
    <w:rsid w:val="005D5BAE"/>
    <w:rsid w:val="005D6246"/>
    <w:rsid w:val="005D6505"/>
    <w:rsid w:val="005D657D"/>
    <w:rsid w:val="005D6702"/>
    <w:rsid w:val="005D69AA"/>
    <w:rsid w:val="005D6B55"/>
    <w:rsid w:val="005D6C91"/>
    <w:rsid w:val="005E1C70"/>
    <w:rsid w:val="005E1E24"/>
    <w:rsid w:val="005E2543"/>
    <w:rsid w:val="005E2658"/>
    <w:rsid w:val="005E2757"/>
    <w:rsid w:val="005E2C78"/>
    <w:rsid w:val="005E2D35"/>
    <w:rsid w:val="005E3696"/>
    <w:rsid w:val="005E385F"/>
    <w:rsid w:val="005E3B4B"/>
    <w:rsid w:val="005E575D"/>
    <w:rsid w:val="005E5B81"/>
    <w:rsid w:val="005F0D3F"/>
    <w:rsid w:val="005F13EE"/>
    <w:rsid w:val="005F236E"/>
    <w:rsid w:val="005F2CB1"/>
    <w:rsid w:val="005F3025"/>
    <w:rsid w:val="005F3758"/>
    <w:rsid w:val="005F3BBF"/>
    <w:rsid w:val="005F4369"/>
    <w:rsid w:val="005F4C69"/>
    <w:rsid w:val="005F54CD"/>
    <w:rsid w:val="005F5BC8"/>
    <w:rsid w:val="005F5F77"/>
    <w:rsid w:val="005F618C"/>
    <w:rsid w:val="005F63A5"/>
    <w:rsid w:val="005F69B8"/>
    <w:rsid w:val="005F70BD"/>
    <w:rsid w:val="005F7BBB"/>
    <w:rsid w:val="0060019D"/>
    <w:rsid w:val="00600731"/>
    <w:rsid w:val="00600DA5"/>
    <w:rsid w:val="00600F71"/>
    <w:rsid w:val="00601B39"/>
    <w:rsid w:val="0060283C"/>
    <w:rsid w:val="006028AA"/>
    <w:rsid w:val="0060376B"/>
    <w:rsid w:val="00603951"/>
    <w:rsid w:val="00603AD8"/>
    <w:rsid w:val="00603C9A"/>
    <w:rsid w:val="00604E9E"/>
    <w:rsid w:val="00604F14"/>
    <w:rsid w:val="00604F1E"/>
    <w:rsid w:val="00605985"/>
    <w:rsid w:val="00605AA7"/>
    <w:rsid w:val="006068DC"/>
    <w:rsid w:val="00607549"/>
    <w:rsid w:val="006078DB"/>
    <w:rsid w:val="00607AC3"/>
    <w:rsid w:val="00607F79"/>
    <w:rsid w:val="006108BB"/>
    <w:rsid w:val="00610A7B"/>
    <w:rsid w:val="006117B7"/>
    <w:rsid w:val="00611B83"/>
    <w:rsid w:val="0061207D"/>
    <w:rsid w:val="006127EB"/>
    <w:rsid w:val="00613063"/>
    <w:rsid w:val="00613257"/>
    <w:rsid w:val="006133D1"/>
    <w:rsid w:val="00614945"/>
    <w:rsid w:val="00614A36"/>
    <w:rsid w:val="0061518E"/>
    <w:rsid w:val="00615268"/>
    <w:rsid w:val="00615B19"/>
    <w:rsid w:val="00616182"/>
    <w:rsid w:val="00617271"/>
    <w:rsid w:val="00620A71"/>
    <w:rsid w:val="00620D80"/>
    <w:rsid w:val="00621084"/>
    <w:rsid w:val="00621613"/>
    <w:rsid w:val="0062190E"/>
    <w:rsid w:val="00621B01"/>
    <w:rsid w:val="00621C48"/>
    <w:rsid w:val="006224CF"/>
    <w:rsid w:val="0062275E"/>
    <w:rsid w:val="00622AED"/>
    <w:rsid w:val="006234A6"/>
    <w:rsid w:val="00623621"/>
    <w:rsid w:val="00623AD8"/>
    <w:rsid w:val="006241DF"/>
    <w:rsid w:val="006243C4"/>
    <w:rsid w:val="0062578C"/>
    <w:rsid w:val="006257AB"/>
    <w:rsid w:val="00625BF0"/>
    <w:rsid w:val="00625F0E"/>
    <w:rsid w:val="0062626E"/>
    <w:rsid w:val="00626869"/>
    <w:rsid w:val="00627131"/>
    <w:rsid w:val="00627E4B"/>
    <w:rsid w:val="00627F85"/>
    <w:rsid w:val="00630001"/>
    <w:rsid w:val="006301E3"/>
    <w:rsid w:val="00630A1F"/>
    <w:rsid w:val="006311B3"/>
    <w:rsid w:val="0063284C"/>
    <w:rsid w:val="00632E72"/>
    <w:rsid w:val="00632EFF"/>
    <w:rsid w:val="0063340B"/>
    <w:rsid w:val="00634B74"/>
    <w:rsid w:val="00635776"/>
    <w:rsid w:val="006357A8"/>
    <w:rsid w:val="00636110"/>
    <w:rsid w:val="00636398"/>
    <w:rsid w:val="00636648"/>
    <w:rsid w:val="006368D3"/>
    <w:rsid w:val="006370B7"/>
    <w:rsid w:val="0063723D"/>
    <w:rsid w:val="0063767D"/>
    <w:rsid w:val="006377EC"/>
    <w:rsid w:val="00637CCA"/>
    <w:rsid w:val="00640105"/>
    <w:rsid w:val="0064055A"/>
    <w:rsid w:val="00641388"/>
    <w:rsid w:val="0064151F"/>
    <w:rsid w:val="00641533"/>
    <w:rsid w:val="00641AD9"/>
    <w:rsid w:val="00641EF6"/>
    <w:rsid w:val="00641FF1"/>
    <w:rsid w:val="0064208D"/>
    <w:rsid w:val="00642491"/>
    <w:rsid w:val="0064293E"/>
    <w:rsid w:val="00643475"/>
    <w:rsid w:val="0064349A"/>
    <w:rsid w:val="0064374B"/>
    <w:rsid w:val="0064396A"/>
    <w:rsid w:val="00645109"/>
    <w:rsid w:val="0064624E"/>
    <w:rsid w:val="006468F8"/>
    <w:rsid w:val="0064765A"/>
    <w:rsid w:val="006478C7"/>
    <w:rsid w:val="00650600"/>
    <w:rsid w:val="00650AB9"/>
    <w:rsid w:val="006527A2"/>
    <w:rsid w:val="00652D0A"/>
    <w:rsid w:val="006548D2"/>
    <w:rsid w:val="00654A17"/>
    <w:rsid w:val="00654C7E"/>
    <w:rsid w:val="00655733"/>
    <w:rsid w:val="00655ACD"/>
    <w:rsid w:val="0065685F"/>
    <w:rsid w:val="00656A19"/>
    <w:rsid w:val="00656A92"/>
    <w:rsid w:val="00656DDE"/>
    <w:rsid w:val="006576C9"/>
    <w:rsid w:val="00657C10"/>
    <w:rsid w:val="0066011D"/>
    <w:rsid w:val="006601A7"/>
    <w:rsid w:val="006607C0"/>
    <w:rsid w:val="006613A6"/>
    <w:rsid w:val="00662418"/>
    <w:rsid w:val="00662495"/>
    <w:rsid w:val="006627A2"/>
    <w:rsid w:val="006634E6"/>
    <w:rsid w:val="006634FA"/>
    <w:rsid w:val="00664389"/>
    <w:rsid w:val="00664601"/>
    <w:rsid w:val="0066460B"/>
    <w:rsid w:val="006646F3"/>
    <w:rsid w:val="00664AC5"/>
    <w:rsid w:val="006650CF"/>
    <w:rsid w:val="006652AE"/>
    <w:rsid w:val="00665468"/>
    <w:rsid w:val="00665508"/>
    <w:rsid w:val="006655EE"/>
    <w:rsid w:val="006656EF"/>
    <w:rsid w:val="00665E58"/>
    <w:rsid w:val="00665FA5"/>
    <w:rsid w:val="00666660"/>
    <w:rsid w:val="0066695A"/>
    <w:rsid w:val="00667EE7"/>
    <w:rsid w:val="00667FDB"/>
    <w:rsid w:val="00670614"/>
    <w:rsid w:val="00670922"/>
    <w:rsid w:val="00670BE1"/>
    <w:rsid w:val="0067123E"/>
    <w:rsid w:val="0067218F"/>
    <w:rsid w:val="006730DD"/>
    <w:rsid w:val="00673207"/>
    <w:rsid w:val="006737D1"/>
    <w:rsid w:val="00673884"/>
    <w:rsid w:val="006741F2"/>
    <w:rsid w:val="00674CC3"/>
    <w:rsid w:val="00674FE5"/>
    <w:rsid w:val="006752FE"/>
    <w:rsid w:val="00675AC7"/>
    <w:rsid w:val="00675C72"/>
    <w:rsid w:val="006771F9"/>
    <w:rsid w:val="00677654"/>
    <w:rsid w:val="006776D7"/>
    <w:rsid w:val="0068012C"/>
    <w:rsid w:val="00680910"/>
    <w:rsid w:val="006809E9"/>
    <w:rsid w:val="00680E9A"/>
    <w:rsid w:val="00681003"/>
    <w:rsid w:val="006817C9"/>
    <w:rsid w:val="006818BC"/>
    <w:rsid w:val="00681A7A"/>
    <w:rsid w:val="00681D63"/>
    <w:rsid w:val="0068220D"/>
    <w:rsid w:val="00682681"/>
    <w:rsid w:val="00682C4B"/>
    <w:rsid w:val="00683904"/>
    <w:rsid w:val="00683C70"/>
    <w:rsid w:val="00683ECE"/>
    <w:rsid w:val="00684879"/>
    <w:rsid w:val="00684C27"/>
    <w:rsid w:val="00684F0E"/>
    <w:rsid w:val="00686190"/>
    <w:rsid w:val="00686AEB"/>
    <w:rsid w:val="00687243"/>
    <w:rsid w:val="0069078E"/>
    <w:rsid w:val="00690D43"/>
    <w:rsid w:val="00691077"/>
    <w:rsid w:val="006910FE"/>
    <w:rsid w:val="006916E8"/>
    <w:rsid w:val="00691903"/>
    <w:rsid w:val="00691AC7"/>
    <w:rsid w:val="00691C75"/>
    <w:rsid w:val="00692351"/>
    <w:rsid w:val="006929DB"/>
    <w:rsid w:val="00692A02"/>
    <w:rsid w:val="00692D13"/>
    <w:rsid w:val="006934D1"/>
    <w:rsid w:val="00694A62"/>
    <w:rsid w:val="0069542D"/>
    <w:rsid w:val="00695FC2"/>
    <w:rsid w:val="00696949"/>
    <w:rsid w:val="00697011"/>
    <w:rsid w:val="00697052"/>
    <w:rsid w:val="006973CC"/>
    <w:rsid w:val="006A1046"/>
    <w:rsid w:val="006A17AD"/>
    <w:rsid w:val="006A2ADA"/>
    <w:rsid w:val="006A2F6D"/>
    <w:rsid w:val="006A33CA"/>
    <w:rsid w:val="006A3AEB"/>
    <w:rsid w:val="006A4663"/>
    <w:rsid w:val="006A46FB"/>
    <w:rsid w:val="006A5145"/>
    <w:rsid w:val="006A5E28"/>
    <w:rsid w:val="006A6277"/>
    <w:rsid w:val="006A697B"/>
    <w:rsid w:val="006A6B2A"/>
    <w:rsid w:val="006A723A"/>
    <w:rsid w:val="006A76AF"/>
    <w:rsid w:val="006A7AFF"/>
    <w:rsid w:val="006B02B1"/>
    <w:rsid w:val="006B0428"/>
    <w:rsid w:val="006B1816"/>
    <w:rsid w:val="006B1E3A"/>
    <w:rsid w:val="006B2099"/>
    <w:rsid w:val="006B24A9"/>
    <w:rsid w:val="006B3069"/>
    <w:rsid w:val="006B3087"/>
    <w:rsid w:val="006B33A3"/>
    <w:rsid w:val="006B4F0C"/>
    <w:rsid w:val="006B50CF"/>
    <w:rsid w:val="006B52DD"/>
    <w:rsid w:val="006B639E"/>
    <w:rsid w:val="006B659B"/>
    <w:rsid w:val="006B70DA"/>
    <w:rsid w:val="006C034A"/>
    <w:rsid w:val="006C03B8"/>
    <w:rsid w:val="006C289D"/>
    <w:rsid w:val="006C2EAA"/>
    <w:rsid w:val="006C3747"/>
    <w:rsid w:val="006C39FB"/>
    <w:rsid w:val="006C42FD"/>
    <w:rsid w:val="006C4C95"/>
    <w:rsid w:val="006C5EC9"/>
    <w:rsid w:val="006C6059"/>
    <w:rsid w:val="006C632E"/>
    <w:rsid w:val="006C7522"/>
    <w:rsid w:val="006D07CD"/>
    <w:rsid w:val="006D091A"/>
    <w:rsid w:val="006D0BEA"/>
    <w:rsid w:val="006D0CE8"/>
    <w:rsid w:val="006D1298"/>
    <w:rsid w:val="006D15E9"/>
    <w:rsid w:val="006D1869"/>
    <w:rsid w:val="006D18AF"/>
    <w:rsid w:val="006D1C17"/>
    <w:rsid w:val="006D1C5A"/>
    <w:rsid w:val="006D227D"/>
    <w:rsid w:val="006D3547"/>
    <w:rsid w:val="006D38AB"/>
    <w:rsid w:val="006D398A"/>
    <w:rsid w:val="006D3BA3"/>
    <w:rsid w:val="006D3EE5"/>
    <w:rsid w:val="006D4311"/>
    <w:rsid w:val="006D4324"/>
    <w:rsid w:val="006D5C2F"/>
    <w:rsid w:val="006D5D25"/>
    <w:rsid w:val="006D6F08"/>
    <w:rsid w:val="006D6FE4"/>
    <w:rsid w:val="006D7392"/>
    <w:rsid w:val="006D7416"/>
    <w:rsid w:val="006D7F81"/>
    <w:rsid w:val="006E05C1"/>
    <w:rsid w:val="006E062C"/>
    <w:rsid w:val="006E0E2C"/>
    <w:rsid w:val="006E1C82"/>
    <w:rsid w:val="006E28B7"/>
    <w:rsid w:val="006E29FE"/>
    <w:rsid w:val="006E2A9B"/>
    <w:rsid w:val="006E300B"/>
    <w:rsid w:val="006E3310"/>
    <w:rsid w:val="006E3DB5"/>
    <w:rsid w:val="006E4187"/>
    <w:rsid w:val="006E4E39"/>
    <w:rsid w:val="006E5633"/>
    <w:rsid w:val="006E565E"/>
    <w:rsid w:val="006E673D"/>
    <w:rsid w:val="006E77ED"/>
    <w:rsid w:val="006E7D3B"/>
    <w:rsid w:val="006F132F"/>
    <w:rsid w:val="006F14E6"/>
    <w:rsid w:val="006F1B70"/>
    <w:rsid w:val="006F1BE0"/>
    <w:rsid w:val="006F2815"/>
    <w:rsid w:val="006F3004"/>
    <w:rsid w:val="006F3218"/>
    <w:rsid w:val="006F341D"/>
    <w:rsid w:val="006F3901"/>
    <w:rsid w:val="006F3CDE"/>
    <w:rsid w:val="006F414E"/>
    <w:rsid w:val="006F437C"/>
    <w:rsid w:val="006F4B8A"/>
    <w:rsid w:val="006F50C2"/>
    <w:rsid w:val="006F54C8"/>
    <w:rsid w:val="006F55B7"/>
    <w:rsid w:val="006F581A"/>
    <w:rsid w:val="006F58D4"/>
    <w:rsid w:val="006F6039"/>
    <w:rsid w:val="006F6582"/>
    <w:rsid w:val="00700016"/>
    <w:rsid w:val="0070022C"/>
    <w:rsid w:val="00700599"/>
    <w:rsid w:val="00700F42"/>
    <w:rsid w:val="00702E3D"/>
    <w:rsid w:val="00703399"/>
    <w:rsid w:val="0070346E"/>
    <w:rsid w:val="00703CFF"/>
    <w:rsid w:val="00704901"/>
    <w:rsid w:val="00704EDB"/>
    <w:rsid w:val="00704FE5"/>
    <w:rsid w:val="00705653"/>
    <w:rsid w:val="00705A8E"/>
    <w:rsid w:val="00706101"/>
    <w:rsid w:val="00706142"/>
    <w:rsid w:val="00706E42"/>
    <w:rsid w:val="00706FC9"/>
    <w:rsid w:val="00707072"/>
    <w:rsid w:val="00707D61"/>
    <w:rsid w:val="00707DBB"/>
    <w:rsid w:val="0071034C"/>
    <w:rsid w:val="00711E4F"/>
    <w:rsid w:val="0071207D"/>
    <w:rsid w:val="00712234"/>
    <w:rsid w:val="00712287"/>
    <w:rsid w:val="00712772"/>
    <w:rsid w:val="007128D0"/>
    <w:rsid w:val="007148D3"/>
    <w:rsid w:val="00714944"/>
    <w:rsid w:val="00714B1C"/>
    <w:rsid w:val="00714EDB"/>
    <w:rsid w:val="00715B9A"/>
    <w:rsid w:val="00716684"/>
    <w:rsid w:val="00716BD2"/>
    <w:rsid w:val="00716F3E"/>
    <w:rsid w:val="00716F8F"/>
    <w:rsid w:val="00717813"/>
    <w:rsid w:val="007200DD"/>
    <w:rsid w:val="007203AC"/>
    <w:rsid w:val="007209FE"/>
    <w:rsid w:val="00720E4B"/>
    <w:rsid w:val="00721B32"/>
    <w:rsid w:val="007223BB"/>
    <w:rsid w:val="00722E59"/>
    <w:rsid w:val="00723B96"/>
    <w:rsid w:val="00724E5E"/>
    <w:rsid w:val="00724F58"/>
    <w:rsid w:val="007254BA"/>
    <w:rsid w:val="007257D0"/>
    <w:rsid w:val="007260EA"/>
    <w:rsid w:val="007266FC"/>
    <w:rsid w:val="00726EA6"/>
    <w:rsid w:val="00727208"/>
    <w:rsid w:val="00727680"/>
    <w:rsid w:val="00727C21"/>
    <w:rsid w:val="00727CF4"/>
    <w:rsid w:val="00727D72"/>
    <w:rsid w:val="0073015E"/>
    <w:rsid w:val="007304BE"/>
    <w:rsid w:val="00730678"/>
    <w:rsid w:val="00732603"/>
    <w:rsid w:val="00732E22"/>
    <w:rsid w:val="007348B1"/>
    <w:rsid w:val="007348C7"/>
    <w:rsid w:val="00734D58"/>
    <w:rsid w:val="00734E67"/>
    <w:rsid w:val="00735DAC"/>
    <w:rsid w:val="007362A6"/>
    <w:rsid w:val="0073685E"/>
    <w:rsid w:val="00736D7D"/>
    <w:rsid w:val="007370BF"/>
    <w:rsid w:val="00740632"/>
    <w:rsid w:val="00740707"/>
    <w:rsid w:val="00740E58"/>
    <w:rsid w:val="00741805"/>
    <w:rsid w:val="00741937"/>
    <w:rsid w:val="00742FBF"/>
    <w:rsid w:val="0074322C"/>
    <w:rsid w:val="007435E5"/>
    <w:rsid w:val="007435EC"/>
    <w:rsid w:val="00743CEB"/>
    <w:rsid w:val="007445A0"/>
    <w:rsid w:val="00744E6B"/>
    <w:rsid w:val="0074524B"/>
    <w:rsid w:val="007452F3"/>
    <w:rsid w:val="00745CB7"/>
    <w:rsid w:val="00746363"/>
    <w:rsid w:val="0074645A"/>
    <w:rsid w:val="007469E1"/>
    <w:rsid w:val="007478C1"/>
    <w:rsid w:val="00747D8B"/>
    <w:rsid w:val="007501C9"/>
    <w:rsid w:val="00750813"/>
    <w:rsid w:val="00750894"/>
    <w:rsid w:val="00750D1F"/>
    <w:rsid w:val="00750EC3"/>
    <w:rsid w:val="00751228"/>
    <w:rsid w:val="00751F91"/>
    <w:rsid w:val="00752E97"/>
    <w:rsid w:val="00753247"/>
    <w:rsid w:val="00753ACA"/>
    <w:rsid w:val="007548F0"/>
    <w:rsid w:val="00754EFC"/>
    <w:rsid w:val="00754F00"/>
    <w:rsid w:val="007571E1"/>
    <w:rsid w:val="00757D1C"/>
    <w:rsid w:val="007604B2"/>
    <w:rsid w:val="0076201B"/>
    <w:rsid w:val="007623DF"/>
    <w:rsid w:val="00762A7F"/>
    <w:rsid w:val="00762BA9"/>
    <w:rsid w:val="00762E43"/>
    <w:rsid w:val="00762FBD"/>
    <w:rsid w:val="00763A26"/>
    <w:rsid w:val="00763EC8"/>
    <w:rsid w:val="007642B5"/>
    <w:rsid w:val="00765281"/>
    <w:rsid w:val="0076539C"/>
    <w:rsid w:val="007653B8"/>
    <w:rsid w:val="00765C2E"/>
    <w:rsid w:val="00766063"/>
    <w:rsid w:val="00766BAD"/>
    <w:rsid w:val="00766ED3"/>
    <w:rsid w:val="00766EF1"/>
    <w:rsid w:val="0077016E"/>
    <w:rsid w:val="00770B2C"/>
    <w:rsid w:val="00770FF0"/>
    <w:rsid w:val="00771754"/>
    <w:rsid w:val="0077194D"/>
    <w:rsid w:val="007729A2"/>
    <w:rsid w:val="00774113"/>
    <w:rsid w:val="007747B3"/>
    <w:rsid w:val="007751F3"/>
    <w:rsid w:val="007755F2"/>
    <w:rsid w:val="007757ED"/>
    <w:rsid w:val="00775AC6"/>
    <w:rsid w:val="00775C96"/>
    <w:rsid w:val="00775E96"/>
    <w:rsid w:val="00775EF6"/>
    <w:rsid w:val="00775F91"/>
    <w:rsid w:val="00776971"/>
    <w:rsid w:val="00776E3D"/>
    <w:rsid w:val="00776EB3"/>
    <w:rsid w:val="00780432"/>
    <w:rsid w:val="00780A80"/>
    <w:rsid w:val="007816DB"/>
    <w:rsid w:val="0078177E"/>
    <w:rsid w:val="00782C2B"/>
    <w:rsid w:val="00782C63"/>
    <w:rsid w:val="00782F39"/>
    <w:rsid w:val="00783043"/>
    <w:rsid w:val="0078304C"/>
    <w:rsid w:val="00783169"/>
    <w:rsid w:val="00783673"/>
    <w:rsid w:val="00783B36"/>
    <w:rsid w:val="00784A42"/>
    <w:rsid w:val="00785490"/>
    <w:rsid w:val="00785A58"/>
    <w:rsid w:val="00785DDD"/>
    <w:rsid w:val="00786159"/>
    <w:rsid w:val="00786C7C"/>
    <w:rsid w:val="00787C45"/>
    <w:rsid w:val="00790803"/>
    <w:rsid w:val="00790F04"/>
    <w:rsid w:val="007910C2"/>
    <w:rsid w:val="007910FB"/>
    <w:rsid w:val="0079197B"/>
    <w:rsid w:val="007925EA"/>
    <w:rsid w:val="00792B15"/>
    <w:rsid w:val="00792C99"/>
    <w:rsid w:val="007938CF"/>
    <w:rsid w:val="00793B54"/>
    <w:rsid w:val="00793CD8"/>
    <w:rsid w:val="00794552"/>
    <w:rsid w:val="007949AD"/>
    <w:rsid w:val="00794DAC"/>
    <w:rsid w:val="00795C92"/>
    <w:rsid w:val="00796231"/>
    <w:rsid w:val="00797173"/>
    <w:rsid w:val="00797784"/>
    <w:rsid w:val="007978D4"/>
    <w:rsid w:val="007A16E1"/>
    <w:rsid w:val="007A1CB3"/>
    <w:rsid w:val="007A2499"/>
    <w:rsid w:val="007A24F3"/>
    <w:rsid w:val="007A26C5"/>
    <w:rsid w:val="007A2A5A"/>
    <w:rsid w:val="007A306F"/>
    <w:rsid w:val="007A426A"/>
    <w:rsid w:val="007A43A6"/>
    <w:rsid w:val="007A44B6"/>
    <w:rsid w:val="007A4884"/>
    <w:rsid w:val="007A4BD6"/>
    <w:rsid w:val="007A4CD2"/>
    <w:rsid w:val="007A4D64"/>
    <w:rsid w:val="007A52AD"/>
    <w:rsid w:val="007A58A6"/>
    <w:rsid w:val="007A59B7"/>
    <w:rsid w:val="007A5C85"/>
    <w:rsid w:val="007A5F00"/>
    <w:rsid w:val="007A68A5"/>
    <w:rsid w:val="007A7499"/>
    <w:rsid w:val="007A7FF1"/>
    <w:rsid w:val="007B0B7C"/>
    <w:rsid w:val="007B12B3"/>
    <w:rsid w:val="007B1919"/>
    <w:rsid w:val="007B1DF4"/>
    <w:rsid w:val="007B23C8"/>
    <w:rsid w:val="007B2CCD"/>
    <w:rsid w:val="007B31CC"/>
    <w:rsid w:val="007B3D2D"/>
    <w:rsid w:val="007B4475"/>
    <w:rsid w:val="007B4CDD"/>
    <w:rsid w:val="007B50AE"/>
    <w:rsid w:val="007B51DF"/>
    <w:rsid w:val="007B557D"/>
    <w:rsid w:val="007B58D8"/>
    <w:rsid w:val="007B6837"/>
    <w:rsid w:val="007B6842"/>
    <w:rsid w:val="007B6EFC"/>
    <w:rsid w:val="007B75A4"/>
    <w:rsid w:val="007C022A"/>
    <w:rsid w:val="007C05DD"/>
    <w:rsid w:val="007C08B5"/>
    <w:rsid w:val="007C2EB0"/>
    <w:rsid w:val="007C3D18"/>
    <w:rsid w:val="007C3EA9"/>
    <w:rsid w:val="007C42F1"/>
    <w:rsid w:val="007C4B8C"/>
    <w:rsid w:val="007C5807"/>
    <w:rsid w:val="007C5E1C"/>
    <w:rsid w:val="007C60BF"/>
    <w:rsid w:val="007C6A07"/>
    <w:rsid w:val="007C70DB"/>
    <w:rsid w:val="007C75A1"/>
    <w:rsid w:val="007C77A5"/>
    <w:rsid w:val="007D04E5"/>
    <w:rsid w:val="007D08A8"/>
    <w:rsid w:val="007D0DFF"/>
    <w:rsid w:val="007D316A"/>
    <w:rsid w:val="007D3294"/>
    <w:rsid w:val="007D33B8"/>
    <w:rsid w:val="007D3612"/>
    <w:rsid w:val="007D3C83"/>
    <w:rsid w:val="007D5119"/>
    <w:rsid w:val="007D5447"/>
    <w:rsid w:val="007D5734"/>
    <w:rsid w:val="007D5901"/>
    <w:rsid w:val="007D5D0F"/>
    <w:rsid w:val="007D5F7F"/>
    <w:rsid w:val="007D600F"/>
    <w:rsid w:val="007D7526"/>
    <w:rsid w:val="007D7A08"/>
    <w:rsid w:val="007D7BC1"/>
    <w:rsid w:val="007E04D1"/>
    <w:rsid w:val="007E0AE8"/>
    <w:rsid w:val="007E200B"/>
    <w:rsid w:val="007E34BE"/>
    <w:rsid w:val="007E3C81"/>
    <w:rsid w:val="007E460D"/>
    <w:rsid w:val="007E4610"/>
    <w:rsid w:val="007E4715"/>
    <w:rsid w:val="007E4E87"/>
    <w:rsid w:val="007E505B"/>
    <w:rsid w:val="007E53B2"/>
    <w:rsid w:val="007E5FF2"/>
    <w:rsid w:val="007E6A59"/>
    <w:rsid w:val="007E7091"/>
    <w:rsid w:val="007F0323"/>
    <w:rsid w:val="007F0330"/>
    <w:rsid w:val="007F1047"/>
    <w:rsid w:val="007F1513"/>
    <w:rsid w:val="007F1D39"/>
    <w:rsid w:val="007F2AB3"/>
    <w:rsid w:val="007F3D0C"/>
    <w:rsid w:val="007F4DB7"/>
    <w:rsid w:val="007F5758"/>
    <w:rsid w:val="007F59BF"/>
    <w:rsid w:val="007F7EC9"/>
    <w:rsid w:val="008001CA"/>
    <w:rsid w:val="008032AE"/>
    <w:rsid w:val="008034EF"/>
    <w:rsid w:val="00803516"/>
    <w:rsid w:val="00803596"/>
    <w:rsid w:val="00803F18"/>
    <w:rsid w:val="00803FAE"/>
    <w:rsid w:val="00804464"/>
    <w:rsid w:val="008047A5"/>
    <w:rsid w:val="00805346"/>
    <w:rsid w:val="00805A7D"/>
    <w:rsid w:val="00805C0C"/>
    <w:rsid w:val="00805C59"/>
    <w:rsid w:val="00805C73"/>
    <w:rsid w:val="0080605F"/>
    <w:rsid w:val="008070AB"/>
    <w:rsid w:val="008070AE"/>
    <w:rsid w:val="008074E7"/>
    <w:rsid w:val="00807786"/>
    <w:rsid w:val="00807B04"/>
    <w:rsid w:val="00807B6E"/>
    <w:rsid w:val="008108D9"/>
    <w:rsid w:val="008114F6"/>
    <w:rsid w:val="0081167A"/>
    <w:rsid w:val="00811B24"/>
    <w:rsid w:val="00811DD0"/>
    <w:rsid w:val="00811FCB"/>
    <w:rsid w:val="008137D0"/>
    <w:rsid w:val="008146B1"/>
    <w:rsid w:val="00814734"/>
    <w:rsid w:val="008148B9"/>
    <w:rsid w:val="00814B40"/>
    <w:rsid w:val="00814F71"/>
    <w:rsid w:val="008158D6"/>
    <w:rsid w:val="0081718A"/>
    <w:rsid w:val="00817196"/>
    <w:rsid w:val="00817F03"/>
    <w:rsid w:val="00821B25"/>
    <w:rsid w:val="00822551"/>
    <w:rsid w:val="00822F09"/>
    <w:rsid w:val="008235DB"/>
    <w:rsid w:val="00823926"/>
    <w:rsid w:val="00824041"/>
    <w:rsid w:val="0082439A"/>
    <w:rsid w:val="00824AB4"/>
    <w:rsid w:val="00824C5A"/>
    <w:rsid w:val="00825C42"/>
    <w:rsid w:val="00825D25"/>
    <w:rsid w:val="00827812"/>
    <w:rsid w:val="00827BD6"/>
    <w:rsid w:val="00827D6F"/>
    <w:rsid w:val="00830F8C"/>
    <w:rsid w:val="008319D1"/>
    <w:rsid w:val="00832350"/>
    <w:rsid w:val="00832690"/>
    <w:rsid w:val="0083319E"/>
    <w:rsid w:val="008331BF"/>
    <w:rsid w:val="00833752"/>
    <w:rsid w:val="0083410F"/>
    <w:rsid w:val="008341C1"/>
    <w:rsid w:val="008342EB"/>
    <w:rsid w:val="00834CB3"/>
    <w:rsid w:val="0083592A"/>
    <w:rsid w:val="00835BC0"/>
    <w:rsid w:val="00835BE9"/>
    <w:rsid w:val="0083647B"/>
    <w:rsid w:val="00836C77"/>
    <w:rsid w:val="008376AC"/>
    <w:rsid w:val="008401B5"/>
    <w:rsid w:val="008413C1"/>
    <w:rsid w:val="00841994"/>
    <w:rsid w:val="00842717"/>
    <w:rsid w:val="0084272C"/>
    <w:rsid w:val="008427B2"/>
    <w:rsid w:val="00842947"/>
    <w:rsid w:val="008430CE"/>
    <w:rsid w:val="008437A6"/>
    <w:rsid w:val="00843CD0"/>
    <w:rsid w:val="008441EB"/>
    <w:rsid w:val="00844270"/>
    <w:rsid w:val="00844435"/>
    <w:rsid w:val="008444E8"/>
    <w:rsid w:val="00844AB0"/>
    <w:rsid w:val="00844DA9"/>
    <w:rsid w:val="00844E80"/>
    <w:rsid w:val="00844EAE"/>
    <w:rsid w:val="0084544D"/>
    <w:rsid w:val="00846AB2"/>
    <w:rsid w:val="00846EA7"/>
    <w:rsid w:val="00846FE7"/>
    <w:rsid w:val="00847662"/>
    <w:rsid w:val="00847FC0"/>
    <w:rsid w:val="008505E3"/>
    <w:rsid w:val="00850E69"/>
    <w:rsid w:val="00851029"/>
    <w:rsid w:val="0085198A"/>
    <w:rsid w:val="00851A2B"/>
    <w:rsid w:val="00852029"/>
    <w:rsid w:val="008529C4"/>
    <w:rsid w:val="00852CB0"/>
    <w:rsid w:val="00853C27"/>
    <w:rsid w:val="00853ECB"/>
    <w:rsid w:val="0085635B"/>
    <w:rsid w:val="00856911"/>
    <w:rsid w:val="00856946"/>
    <w:rsid w:val="00856C65"/>
    <w:rsid w:val="008604DA"/>
    <w:rsid w:val="0086107E"/>
    <w:rsid w:val="008627F5"/>
    <w:rsid w:val="00862BD3"/>
    <w:rsid w:val="00862C7F"/>
    <w:rsid w:val="008633D6"/>
    <w:rsid w:val="00863990"/>
    <w:rsid w:val="008647CA"/>
    <w:rsid w:val="00864F12"/>
    <w:rsid w:val="00865EE4"/>
    <w:rsid w:val="00866451"/>
    <w:rsid w:val="00866D9E"/>
    <w:rsid w:val="00867756"/>
    <w:rsid w:val="008677FD"/>
    <w:rsid w:val="00867C81"/>
    <w:rsid w:val="008706D4"/>
    <w:rsid w:val="00870F8A"/>
    <w:rsid w:val="008719A4"/>
    <w:rsid w:val="00871CD8"/>
    <w:rsid w:val="00871D23"/>
    <w:rsid w:val="00871DE1"/>
    <w:rsid w:val="00871E03"/>
    <w:rsid w:val="008726A9"/>
    <w:rsid w:val="00872C1D"/>
    <w:rsid w:val="008732FC"/>
    <w:rsid w:val="00874312"/>
    <w:rsid w:val="0087437C"/>
    <w:rsid w:val="00874552"/>
    <w:rsid w:val="00874AC5"/>
    <w:rsid w:val="008752BE"/>
    <w:rsid w:val="00875545"/>
    <w:rsid w:val="00875CD7"/>
    <w:rsid w:val="0087620D"/>
    <w:rsid w:val="00876B4D"/>
    <w:rsid w:val="0087719C"/>
    <w:rsid w:val="00877F18"/>
    <w:rsid w:val="008803DE"/>
    <w:rsid w:val="00880DED"/>
    <w:rsid w:val="00880FB5"/>
    <w:rsid w:val="00881CC0"/>
    <w:rsid w:val="008836E9"/>
    <w:rsid w:val="00883C8A"/>
    <w:rsid w:val="008848DC"/>
    <w:rsid w:val="00884A66"/>
    <w:rsid w:val="0088523D"/>
    <w:rsid w:val="00886143"/>
    <w:rsid w:val="00886254"/>
    <w:rsid w:val="008865F3"/>
    <w:rsid w:val="0088680D"/>
    <w:rsid w:val="008901AA"/>
    <w:rsid w:val="00890AC3"/>
    <w:rsid w:val="0089155C"/>
    <w:rsid w:val="00891B08"/>
    <w:rsid w:val="0089289F"/>
    <w:rsid w:val="0089296E"/>
    <w:rsid w:val="00893585"/>
    <w:rsid w:val="008937C3"/>
    <w:rsid w:val="00893EAA"/>
    <w:rsid w:val="008941E3"/>
    <w:rsid w:val="008944F5"/>
    <w:rsid w:val="00894999"/>
    <w:rsid w:val="008949E6"/>
    <w:rsid w:val="00894A88"/>
    <w:rsid w:val="00894B44"/>
    <w:rsid w:val="00894C0B"/>
    <w:rsid w:val="0089528D"/>
    <w:rsid w:val="00895386"/>
    <w:rsid w:val="00895552"/>
    <w:rsid w:val="00895720"/>
    <w:rsid w:val="00895EA9"/>
    <w:rsid w:val="00896393"/>
    <w:rsid w:val="008968B0"/>
    <w:rsid w:val="00896AAA"/>
    <w:rsid w:val="008A12CC"/>
    <w:rsid w:val="008A136A"/>
    <w:rsid w:val="008A21FF"/>
    <w:rsid w:val="008A2AB1"/>
    <w:rsid w:val="008A2CE2"/>
    <w:rsid w:val="008A30AC"/>
    <w:rsid w:val="008A31DB"/>
    <w:rsid w:val="008A3730"/>
    <w:rsid w:val="008A3947"/>
    <w:rsid w:val="008A405A"/>
    <w:rsid w:val="008A41CB"/>
    <w:rsid w:val="008A44B8"/>
    <w:rsid w:val="008A47D1"/>
    <w:rsid w:val="008A487C"/>
    <w:rsid w:val="008A51A8"/>
    <w:rsid w:val="008A54C7"/>
    <w:rsid w:val="008A5D5D"/>
    <w:rsid w:val="008A7281"/>
    <w:rsid w:val="008A77D8"/>
    <w:rsid w:val="008A7B95"/>
    <w:rsid w:val="008B0236"/>
    <w:rsid w:val="008B030B"/>
    <w:rsid w:val="008B0483"/>
    <w:rsid w:val="008B07B0"/>
    <w:rsid w:val="008B120C"/>
    <w:rsid w:val="008B1975"/>
    <w:rsid w:val="008B274F"/>
    <w:rsid w:val="008B27EA"/>
    <w:rsid w:val="008B2C5E"/>
    <w:rsid w:val="008B40A7"/>
    <w:rsid w:val="008B4658"/>
    <w:rsid w:val="008B51A0"/>
    <w:rsid w:val="008B56B4"/>
    <w:rsid w:val="008B592A"/>
    <w:rsid w:val="008B5CA3"/>
    <w:rsid w:val="008B5D96"/>
    <w:rsid w:val="008B5E4D"/>
    <w:rsid w:val="008B6602"/>
    <w:rsid w:val="008B6E3F"/>
    <w:rsid w:val="008B7A9A"/>
    <w:rsid w:val="008B7B5C"/>
    <w:rsid w:val="008C0166"/>
    <w:rsid w:val="008C0C99"/>
    <w:rsid w:val="008C0F06"/>
    <w:rsid w:val="008C12B4"/>
    <w:rsid w:val="008C166E"/>
    <w:rsid w:val="008C1A3F"/>
    <w:rsid w:val="008C2017"/>
    <w:rsid w:val="008C26E7"/>
    <w:rsid w:val="008C2C65"/>
    <w:rsid w:val="008C2E6E"/>
    <w:rsid w:val="008C3019"/>
    <w:rsid w:val="008C35D3"/>
    <w:rsid w:val="008C3D3D"/>
    <w:rsid w:val="008C417F"/>
    <w:rsid w:val="008C4958"/>
    <w:rsid w:val="008C4BAA"/>
    <w:rsid w:val="008C4C7E"/>
    <w:rsid w:val="008C4CBF"/>
    <w:rsid w:val="008C5ACC"/>
    <w:rsid w:val="008C5F00"/>
    <w:rsid w:val="008C62F6"/>
    <w:rsid w:val="008C6926"/>
    <w:rsid w:val="008C6AE8"/>
    <w:rsid w:val="008C7573"/>
    <w:rsid w:val="008C7C9A"/>
    <w:rsid w:val="008C7FBC"/>
    <w:rsid w:val="008D00A5"/>
    <w:rsid w:val="008D014F"/>
    <w:rsid w:val="008D19BD"/>
    <w:rsid w:val="008D1CFB"/>
    <w:rsid w:val="008D2A99"/>
    <w:rsid w:val="008D323B"/>
    <w:rsid w:val="008D3455"/>
    <w:rsid w:val="008D34F1"/>
    <w:rsid w:val="008D39D8"/>
    <w:rsid w:val="008D3D86"/>
    <w:rsid w:val="008D4016"/>
    <w:rsid w:val="008D459C"/>
    <w:rsid w:val="008D5960"/>
    <w:rsid w:val="008D5A59"/>
    <w:rsid w:val="008D6D1A"/>
    <w:rsid w:val="008D7164"/>
    <w:rsid w:val="008D7561"/>
    <w:rsid w:val="008E065E"/>
    <w:rsid w:val="008E0927"/>
    <w:rsid w:val="008E0C7D"/>
    <w:rsid w:val="008E18E5"/>
    <w:rsid w:val="008E1909"/>
    <w:rsid w:val="008E1B06"/>
    <w:rsid w:val="008E1FA4"/>
    <w:rsid w:val="008E250B"/>
    <w:rsid w:val="008E27BF"/>
    <w:rsid w:val="008E2A49"/>
    <w:rsid w:val="008E2F3B"/>
    <w:rsid w:val="008E334C"/>
    <w:rsid w:val="008E3F32"/>
    <w:rsid w:val="008E5054"/>
    <w:rsid w:val="008E520D"/>
    <w:rsid w:val="008E5330"/>
    <w:rsid w:val="008E56E0"/>
    <w:rsid w:val="008E59B5"/>
    <w:rsid w:val="008E5F97"/>
    <w:rsid w:val="008E795D"/>
    <w:rsid w:val="008E7BC7"/>
    <w:rsid w:val="008E7CDB"/>
    <w:rsid w:val="008F01DD"/>
    <w:rsid w:val="008F1C4E"/>
    <w:rsid w:val="008F1EAB"/>
    <w:rsid w:val="008F2CEF"/>
    <w:rsid w:val="008F33DC"/>
    <w:rsid w:val="008F3773"/>
    <w:rsid w:val="008F3A27"/>
    <w:rsid w:val="008F3FD8"/>
    <w:rsid w:val="008F477F"/>
    <w:rsid w:val="008F5D99"/>
    <w:rsid w:val="008F6489"/>
    <w:rsid w:val="008F6A9C"/>
    <w:rsid w:val="008F6AF5"/>
    <w:rsid w:val="008F7308"/>
    <w:rsid w:val="008F7484"/>
    <w:rsid w:val="008F7C91"/>
    <w:rsid w:val="008F7F71"/>
    <w:rsid w:val="009000B3"/>
    <w:rsid w:val="00900752"/>
    <w:rsid w:val="00900BED"/>
    <w:rsid w:val="00900C59"/>
    <w:rsid w:val="00901A32"/>
    <w:rsid w:val="00901B09"/>
    <w:rsid w:val="00902350"/>
    <w:rsid w:val="009024A9"/>
    <w:rsid w:val="00902ABD"/>
    <w:rsid w:val="00902B67"/>
    <w:rsid w:val="0090308E"/>
    <w:rsid w:val="0090312D"/>
    <w:rsid w:val="0090336B"/>
    <w:rsid w:val="0090354E"/>
    <w:rsid w:val="009053AA"/>
    <w:rsid w:val="00905C2B"/>
    <w:rsid w:val="00906939"/>
    <w:rsid w:val="00906BC3"/>
    <w:rsid w:val="00907035"/>
    <w:rsid w:val="009070F5"/>
    <w:rsid w:val="00907B22"/>
    <w:rsid w:val="00907C84"/>
    <w:rsid w:val="00907FA9"/>
    <w:rsid w:val="00910B7D"/>
    <w:rsid w:val="00911D8C"/>
    <w:rsid w:val="00911DFB"/>
    <w:rsid w:val="00912B8F"/>
    <w:rsid w:val="0091329B"/>
    <w:rsid w:val="00913881"/>
    <w:rsid w:val="009139D9"/>
    <w:rsid w:val="0091428A"/>
    <w:rsid w:val="00914AD8"/>
    <w:rsid w:val="00914E07"/>
    <w:rsid w:val="00914E26"/>
    <w:rsid w:val="00915031"/>
    <w:rsid w:val="00915F01"/>
    <w:rsid w:val="00916079"/>
    <w:rsid w:val="009163FB"/>
    <w:rsid w:val="009170C8"/>
    <w:rsid w:val="00917709"/>
    <w:rsid w:val="0091779D"/>
    <w:rsid w:val="00917CE9"/>
    <w:rsid w:val="009201F8"/>
    <w:rsid w:val="0092075B"/>
    <w:rsid w:val="00920B7B"/>
    <w:rsid w:val="00920BF2"/>
    <w:rsid w:val="009213F4"/>
    <w:rsid w:val="00921FDC"/>
    <w:rsid w:val="00922010"/>
    <w:rsid w:val="009236B3"/>
    <w:rsid w:val="00923793"/>
    <w:rsid w:val="00924097"/>
    <w:rsid w:val="00925142"/>
    <w:rsid w:val="00925305"/>
    <w:rsid w:val="00925A5E"/>
    <w:rsid w:val="00926C00"/>
    <w:rsid w:val="00926CD4"/>
    <w:rsid w:val="00926E42"/>
    <w:rsid w:val="00926E90"/>
    <w:rsid w:val="0093009C"/>
    <w:rsid w:val="009304EE"/>
    <w:rsid w:val="009308A9"/>
    <w:rsid w:val="0093118E"/>
    <w:rsid w:val="00931BD9"/>
    <w:rsid w:val="00932505"/>
    <w:rsid w:val="009332CF"/>
    <w:rsid w:val="00933303"/>
    <w:rsid w:val="00933A81"/>
    <w:rsid w:val="009345C7"/>
    <w:rsid w:val="009368F3"/>
    <w:rsid w:val="009371FB"/>
    <w:rsid w:val="009375FF"/>
    <w:rsid w:val="009401D9"/>
    <w:rsid w:val="0094059B"/>
    <w:rsid w:val="00940886"/>
    <w:rsid w:val="00940962"/>
    <w:rsid w:val="009410AC"/>
    <w:rsid w:val="00941636"/>
    <w:rsid w:val="009417F5"/>
    <w:rsid w:val="00942A14"/>
    <w:rsid w:val="00943164"/>
    <w:rsid w:val="00943742"/>
    <w:rsid w:val="009439FE"/>
    <w:rsid w:val="00944278"/>
    <w:rsid w:val="009448AD"/>
    <w:rsid w:val="00944A75"/>
    <w:rsid w:val="00945663"/>
    <w:rsid w:val="00945BB5"/>
    <w:rsid w:val="00945C05"/>
    <w:rsid w:val="00946891"/>
    <w:rsid w:val="00946945"/>
    <w:rsid w:val="00946F8B"/>
    <w:rsid w:val="00947608"/>
    <w:rsid w:val="00947713"/>
    <w:rsid w:val="00947774"/>
    <w:rsid w:val="00947BF0"/>
    <w:rsid w:val="009508DA"/>
    <w:rsid w:val="00950B4F"/>
    <w:rsid w:val="00950D58"/>
    <w:rsid w:val="00950DE7"/>
    <w:rsid w:val="009511D5"/>
    <w:rsid w:val="00951E97"/>
    <w:rsid w:val="0095235F"/>
    <w:rsid w:val="00952AE5"/>
    <w:rsid w:val="00952B65"/>
    <w:rsid w:val="00953139"/>
    <w:rsid w:val="009536FE"/>
    <w:rsid w:val="00953920"/>
    <w:rsid w:val="00953D47"/>
    <w:rsid w:val="00954438"/>
    <w:rsid w:val="00954743"/>
    <w:rsid w:val="00954F4F"/>
    <w:rsid w:val="0095681E"/>
    <w:rsid w:val="00956B1D"/>
    <w:rsid w:val="00957117"/>
    <w:rsid w:val="0095712D"/>
    <w:rsid w:val="009572D4"/>
    <w:rsid w:val="009579AB"/>
    <w:rsid w:val="0096087C"/>
    <w:rsid w:val="009616C0"/>
    <w:rsid w:val="00961921"/>
    <w:rsid w:val="00961944"/>
    <w:rsid w:val="00961EE0"/>
    <w:rsid w:val="0096202F"/>
    <w:rsid w:val="00962BCC"/>
    <w:rsid w:val="00962FAE"/>
    <w:rsid w:val="0096302D"/>
    <w:rsid w:val="009634A6"/>
    <w:rsid w:val="009638CD"/>
    <w:rsid w:val="0096430A"/>
    <w:rsid w:val="00964875"/>
    <w:rsid w:val="00964DC7"/>
    <w:rsid w:val="0096554B"/>
    <w:rsid w:val="0096584A"/>
    <w:rsid w:val="0096642A"/>
    <w:rsid w:val="00966779"/>
    <w:rsid w:val="009668F0"/>
    <w:rsid w:val="00966BB8"/>
    <w:rsid w:val="00967480"/>
    <w:rsid w:val="0096797B"/>
    <w:rsid w:val="009700FB"/>
    <w:rsid w:val="00970457"/>
    <w:rsid w:val="00970F48"/>
    <w:rsid w:val="009719A0"/>
    <w:rsid w:val="00971F08"/>
    <w:rsid w:val="00972A8C"/>
    <w:rsid w:val="00972CDB"/>
    <w:rsid w:val="00973400"/>
    <w:rsid w:val="00973593"/>
    <w:rsid w:val="00973831"/>
    <w:rsid w:val="00974380"/>
    <w:rsid w:val="009747F5"/>
    <w:rsid w:val="00974F52"/>
    <w:rsid w:val="00975542"/>
    <w:rsid w:val="00975A8D"/>
    <w:rsid w:val="00975D4D"/>
    <w:rsid w:val="0097603D"/>
    <w:rsid w:val="00976297"/>
    <w:rsid w:val="00976949"/>
    <w:rsid w:val="00976E36"/>
    <w:rsid w:val="00977390"/>
    <w:rsid w:val="00980477"/>
    <w:rsid w:val="00980736"/>
    <w:rsid w:val="00981C87"/>
    <w:rsid w:val="00982D50"/>
    <w:rsid w:val="00984079"/>
    <w:rsid w:val="00984486"/>
    <w:rsid w:val="00985253"/>
    <w:rsid w:val="009853B3"/>
    <w:rsid w:val="009875E5"/>
    <w:rsid w:val="00990630"/>
    <w:rsid w:val="00990876"/>
    <w:rsid w:val="00991570"/>
    <w:rsid w:val="00991761"/>
    <w:rsid w:val="00991B8B"/>
    <w:rsid w:val="00992FED"/>
    <w:rsid w:val="0099365B"/>
    <w:rsid w:val="00993EED"/>
    <w:rsid w:val="00994DCA"/>
    <w:rsid w:val="00994FCD"/>
    <w:rsid w:val="009951EA"/>
    <w:rsid w:val="0099564D"/>
    <w:rsid w:val="00995769"/>
    <w:rsid w:val="009959E0"/>
    <w:rsid w:val="00995EFA"/>
    <w:rsid w:val="009960EC"/>
    <w:rsid w:val="0099614F"/>
    <w:rsid w:val="0099630C"/>
    <w:rsid w:val="00996773"/>
    <w:rsid w:val="009970DD"/>
    <w:rsid w:val="009974E9"/>
    <w:rsid w:val="009A0FBA"/>
    <w:rsid w:val="009A10D1"/>
    <w:rsid w:val="009A1601"/>
    <w:rsid w:val="009A1A3E"/>
    <w:rsid w:val="009A1AD7"/>
    <w:rsid w:val="009A1B97"/>
    <w:rsid w:val="009A2000"/>
    <w:rsid w:val="009A2FAB"/>
    <w:rsid w:val="009A30CF"/>
    <w:rsid w:val="009A32B3"/>
    <w:rsid w:val="009A331C"/>
    <w:rsid w:val="009A3619"/>
    <w:rsid w:val="009A3776"/>
    <w:rsid w:val="009A3BB6"/>
    <w:rsid w:val="009A462D"/>
    <w:rsid w:val="009A4F77"/>
    <w:rsid w:val="009A563E"/>
    <w:rsid w:val="009A5CBA"/>
    <w:rsid w:val="009B09CB"/>
    <w:rsid w:val="009B09D2"/>
    <w:rsid w:val="009B0D2C"/>
    <w:rsid w:val="009B0EAE"/>
    <w:rsid w:val="009B1F30"/>
    <w:rsid w:val="009B2AAE"/>
    <w:rsid w:val="009B2D7D"/>
    <w:rsid w:val="009B348C"/>
    <w:rsid w:val="009B3AC2"/>
    <w:rsid w:val="009B3DCA"/>
    <w:rsid w:val="009B4781"/>
    <w:rsid w:val="009B4DD7"/>
    <w:rsid w:val="009B4DF4"/>
    <w:rsid w:val="009B564E"/>
    <w:rsid w:val="009B64CC"/>
    <w:rsid w:val="009B7E87"/>
    <w:rsid w:val="009C0169"/>
    <w:rsid w:val="009C024F"/>
    <w:rsid w:val="009C059C"/>
    <w:rsid w:val="009C119C"/>
    <w:rsid w:val="009C3393"/>
    <w:rsid w:val="009C3794"/>
    <w:rsid w:val="009C3949"/>
    <w:rsid w:val="009C3ACF"/>
    <w:rsid w:val="009C403E"/>
    <w:rsid w:val="009C501A"/>
    <w:rsid w:val="009C72FA"/>
    <w:rsid w:val="009D01BD"/>
    <w:rsid w:val="009D09FD"/>
    <w:rsid w:val="009D13E3"/>
    <w:rsid w:val="009D1CF7"/>
    <w:rsid w:val="009D2288"/>
    <w:rsid w:val="009D325E"/>
    <w:rsid w:val="009D36B9"/>
    <w:rsid w:val="009D44FD"/>
    <w:rsid w:val="009D4553"/>
    <w:rsid w:val="009D4D62"/>
    <w:rsid w:val="009D4FF0"/>
    <w:rsid w:val="009D5624"/>
    <w:rsid w:val="009D6E4B"/>
    <w:rsid w:val="009D703C"/>
    <w:rsid w:val="009D718F"/>
    <w:rsid w:val="009D7CA5"/>
    <w:rsid w:val="009E055A"/>
    <w:rsid w:val="009E068F"/>
    <w:rsid w:val="009E144F"/>
    <w:rsid w:val="009E14E0"/>
    <w:rsid w:val="009E1B4A"/>
    <w:rsid w:val="009E2073"/>
    <w:rsid w:val="009E2875"/>
    <w:rsid w:val="009E30EE"/>
    <w:rsid w:val="009E3322"/>
    <w:rsid w:val="009E35DB"/>
    <w:rsid w:val="009E3725"/>
    <w:rsid w:val="009E47A3"/>
    <w:rsid w:val="009E515C"/>
    <w:rsid w:val="009E5767"/>
    <w:rsid w:val="009E5C8F"/>
    <w:rsid w:val="009E6BDF"/>
    <w:rsid w:val="009E7368"/>
    <w:rsid w:val="009E780A"/>
    <w:rsid w:val="009E7AC4"/>
    <w:rsid w:val="009F03F5"/>
    <w:rsid w:val="009F0730"/>
    <w:rsid w:val="009F08F3"/>
    <w:rsid w:val="009F12DA"/>
    <w:rsid w:val="009F2905"/>
    <w:rsid w:val="009F29C0"/>
    <w:rsid w:val="009F2BDC"/>
    <w:rsid w:val="009F2F7E"/>
    <w:rsid w:val="009F344F"/>
    <w:rsid w:val="009F3E1C"/>
    <w:rsid w:val="009F45ED"/>
    <w:rsid w:val="009F53F5"/>
    <w:rsid w:val="009F6378"/>
    <w:rsid w:val="009F732B"/>
    <w:rsid w:val="009F74CF"/>
    <w:rsid w:val="00A00765"/>
    <w:rsid w:val="00A00901"/>
    <w:rsid w:val="00A01B58"/>
    <w:rsid w:val="00A02E3C"/>
    <w:rsid w:val="00A03164"/>
    <w:rsid w:val="00A031D5"/>
    <w:rsid w:val="00A031D8"/>
    <w:rsid w:val="00A03FA8"/>
    <w:rsid w:val="00A04205"/>
    <w:rsid w:val="00A048A8"/>
    <w:rsid w:val="00A04F49"/>
    <w:rsid w:val="00A051B2"/>
    <w:rsid w:val="00A051F7"/>
    <w:rsid w:val="00A06189"/>
    <w:rsid w:val="00A07C2C"/>
    <w:rsid w:val="00A07EC4"/>
    <w:rsid w:val="00A101D6"/>
    <w:rsid w:val="00A1045F"/>
    <w:rsid w:val="00A10BA3"/>
    <w:rsid w:val="00A10EB0"/>
    <w:rsid w:val="00A1138E"/>
    <w:rsid w:val="00A11568"/>
    <w:rsid w:val="00A11A5C"/>
    <w:rsid w:val="00A11DA0"/>
    <w:rsid w:val="00A127A7"/>
    <w:rsid w:val="00A12F5B"/>
    <w:rsid w:val="00A130D5"/>
    <w:rsid w:val="00A139E5"/>
    <w:rsid w:val="00A13E38"/>
    <w:rsid w:val="00A13E54"/>
    <w:rsid w:val="00A15125"/>
    <w:rsid w:val="00A1557D"/>
    <w:rsid w:val="00A16737"/>
    <w:rsid w:val="00A1696B"/>
    <w:rsid w:val="00A16B53"/>
    <w:rsid w:val="00A17078"/>
    <w:rsid w:val="00A17F63"/>
    <w:rsid w:val="00A2084E"/>
    <w:rsid w:val="00A208F4"/>
    <w:rsid w:val="00A2193B"/>
    <w:rsid w:val="00A2351A"/>
    <w:rsid w:val="00A23582"/>
    <w:rsid w:val="00A2382A"/>
    <w:rsid w:val="00A257D6"/>
    <w:rsid w:val="00A2588A"/>
    <w:rsid w:val="00A25E0A"/>
    <w:rsid w:val="00A264A9"/>
    <w:rsid w:val="00A2677D"/>
    <w:rsid w:val="00A26DCF"/>
    <w:rsid w:val="00A27060"/>
    <w:rsid w:val="00A27785"/>
    <w:rsid w:val="00A30187"/>
    <w:rsid w:val="00A30793"/>
    <w:rsid w:val="00A30BDD"/>
    <w:rsid w:val="00A30DC9"/>
    <w:rsid w:val="00A33474"/>
    <w:rsid w:val="00A3448A"/>
    <w:rsid w:val="00A347BA"/>
    <w:rsid w:val="00A3481A"/>
    <w:rsid w:val="00A36297"/>
    <w:rsid w:val="00A36312"/>
    <w:rsid w:val="00A37F80"/>
    <w:rsid w:val="00A400E9"/>
    <w:rsid w:val="00A419BE"/>
    <w:rsid w:val="00A41A72"/>
    <w:rsid w:val="00A41D0E"/>
    <w:rsid w:val="00A41E2B"/>
    <w:rsid w:val="00A42082"/>
    <w:rsid w:val="00A4252B"/>
    <w:rsid w:val="00A42561"/>
    <w:rsid w:val="00A433FA"/>
    <w:rsid w:val="00A4391A"/>
    <w:rsid w:val="00A44F75"/>
    <w:rsid w:val="00A451E7"/>
    <w:rsid w:val="00A455C3"/>
    <w:rsid w:val="00A457F8"/>
    <w:rsid w:val="00A45B74"/>
    <w:rsid w:val="00A47527"/>
    <w:rsid w:val="00A4793C"/>
    <w:rsid w:val="00A47A7A"/>
    <w:rsid w:val="00A50152"/>
    <w:rsid w:val="00A503E7"/>
    <w:rsid w:val="00A515C3"/>
    <w:rsid w:val="00A51DA9"/>
    <w:rsid w:val="00A52E1D"/>
    <w:rsid w:val="00A53477"/>
    <w:rsid w:val="00A54946"/>
    <w:rsid w:val="00A55252"/>
    <w:rsid w:val="00A55766"/>
    <w:rsid w:val="00A56819"/>
    <w:rsid w:val="00A56D25"/>
    <w:rsid w:val="00A57103"/>
    <w:rsid w:val="00A57BC6"/>
    <w:rsid w:val="00A57C13"/>
    <w:rsid w:val="00A6023D"/>
    <w:rsid w:val="00A605E2"/>
    <w:rsid w:val="00A605EA"/>
    <w:rsid w:val="00A6079B"/>
    <w:rsid w:val="00A60862"/>
    <w:rsid w:val="00A60AA1"/>
    <w:rsid w:val="00A60C7D"/>
    <w:rsid w:val="00A60CA0"/>
    <w:rsid w:val="00A60CDD"/>
    <w:rsid w:val="00A61499"/>
    <w:rsid w:val="00A62766"/>
    <w:rsid w:val="00A628F3"/>
    <w:rsid w:val="00A62A77"/>
    <w:rsid w:val="00A62F72"/>
    <w:rsid w:val="00A6322A"/>
    <w:rsid w:val="00A63241"/>
    <w:rsid w:val="00A63483"/>
    <w:rsid w:val="00A63ABA"/>
    <w:rsid w:val="00A65062"/>
    <w:rsid w:val="00A657D7"/>
    <w:rsid w:val="00A657E8"/>
    <w:rsid w:val="00A65AA9"/>
    <w:rsid w:val="00A65C0F"/>
    <w:rsid w:val="00A660AC"/>
    <w:rsid w:val="00A66403"/>
    <w:rsid w:val="00A66E87"/>
    <w:rsid w:val="00A6799D"/>
    <w:rsid w:val="00A67E6C"/>
    <w:rsid w:val="00A67E80"/>
    <w:rsid w:val="00A70A1D"/>
    <w:rsid w:val="00A70B98"/>
    <w:rsid w:val="00A70C8D"/>
    <w:rsid w:val="00A71B60"/>
    <w:rsid w:val="00A71B99"/>
    <w:rsid w:val="00A71D48"/>
    <w:rsid w:val="00A72653"/>
    <w:rsid w:val="00A7339A"/>
    <w:rsid w:val="00A739D0"/>
    <w:rsid w:val="00A739E2"/>
    <w:rsid w:val="00A73EF1"/>
    <w:rsid w:val="00A74B53"/>
    <w:rsid w:val="00A74F4A"/>
    <w:rsid w:val="00A750A0"/>
    <w:rsid w:val="00A75468"/>
    <w:rsid w:val="00A76123"/>
    <w:rsid w:val="00A761D4"/>
    <w:rsid w:val="00A768A1"/>
    <w:rsid w:val="00A76BE3"/>
    <w:rsid w:val="00A76EF3"/>
    <w:rsid w:val="00A7768D"/>
    <w:rsid w:val="00A77EC4"/>
    <w:rsid w:val="00A80202"/>
    <w:rsid w:val="00A81203"/>
    <w:rsid w:val="00A8132C"/>
    <w:rsid w:val="00A81D4E"/>
    <w:rsid w:val="00A81FD7"/>
    <w:rsid w:val="00A82283"/>
    <w:rsid w:val="00A82684"/>
    <w:rsid w:val="00A82E0E"/>
    <w:rsid w:val="00A83010"/>
    <w:rsid w:val="00A8511D"/>
    <w:rsid w:val="00A858DF"/>
    <w:rsid w:val="00A86AB1"/>
    <w:rsid w:val="00A873BF"/>
    <w:rsid w:val="00A87B7E"/>
    <w:rsid w:val="00A9017C"/>
    <w:rsid w:val="00A90472"/>
    <w:rsid w:val="00A907DC"/>
    <w:rsid w:val="00A90988"/>
    <w:rsid w:val="00A91983"/>
    <w:rsid w:val="00A92879"/>
    <w:rsid w:val="00A92886"/>
    <w:rsid w:val="00A92A35"/>
    <w:rsid w:val="00A92D0D"/>
    <w:rsid w:val="00A93BF4"/>
    <w:rsid w:val="00A93CE3"/>
    <w:rsid w:val="00A9442A"/>
    <w:rsid w:val="00A94C69"/>
    <w:rsid w:val="00A95A2D"/>
    <w:rsid w:val="00A9633B"/>
    <w:rsid w:val="00A978C2"/>
    <w:rsid w:val="00A97A8C"/>
    <w:rsid w:val="00A97FB5"/>
    <w:rsid w:val="00AA016F"/>
    <w:rsid w:val="00AA02E6"/>
    <w:rsid w:val="00AA0544"/>
    <w:rsid w:val="00AA1A29"/>
    <w:rsid w:val="00AA1A39"/>
    <w:rsid w:val="00AA1ED6"/>
    <w:rsid w:val="00AA288F"/>
    <w:rsid w:val="00AA3573"/>
    <w:rsid w:val="00AA35EA"/>
    <w:rsid w:val="00AA464E"/>
    <w:rsid w:val="00AA4AA6"/>
    <w:rsid w:val="00AA51D6"/>
    <w:rsid w:val="00AA5AF6"/>
    <w:rsid w:val="00AA5CB9"/>
    <w:rsid w:val="00AA603D"/>
    <w:rsid w:val="00AA6BCF"/>
    <w:rsid w:val="00AA7F51"/>
    <w:rsid w:val="00AB0403"/>
    <w:rsid w:val="00AB0620"/>
    <w:rsid w:val="00AB06AB"/>
    <w:rsid w:val="00AB0BC8"/>
    <w:rsid w:val="00AB11CA"/>
    <w:rsid w:val="00AB14D9"/>
    <w:rsid w:val="00AB1F11"/>
    <w:rsid w:val="00AB25E2"/>
    <w:rsid w:val="00AB2CB5"/>
    <w:rsid w:val="00AB34C1"/>
    <w:rsid w:val="00AB3C0B"/>
    <w:rsid w:val="00AB46CB"/>
    <w:rsid w:val="00AB4AB8"/>
    <w:rsid w:val="00AB4ADA"/>
    <w:rsid w:val="00AB54CC"/>
    <w:rsid w:val="00AB5DF2"/>
    <w:rsid w:val="00AB60E5"/>
    <w:rsid w:val="00AB655E"/>
    <w:rsid w:val="00AB6C34"/>
    <w:rsid w:val="00AC007F"/>
    <w:rsid w:val="00AC0435"/>
    <w:rsid w:val="00AC06F4"/>
    <w:rsid w:val="00AC07DD"/>
    <w:rsid w:val="00AC07E6"/>
    <w:rsid w:val="00AC1D95"/>
    <w:rsid w:val="00AC2ECD"/>
    <w:rsid w:val="00AC3119"/>
    <w:rsid w:val="00AC3A7E"/>
    <w:rsid w:val="00AC4026"/>
    <w:rsid w:val="00AC4227"/>
    <w:rsid w:val="00AC467A"/>
    <w:rsid w:val="00AC49FB"/>
    <w:rsid w:val="00AC4ABA"/>
    <w:rsid w:val="00AC5120"/>
    <w:rsid w:val="00AC59E6"/>
    <w:rsid w:val="00AC5A10"/>
    <w:rsid w:val="00AC5FC6"/>
    <w:rsid w:val="00AC736A"/>
    <w:rsid w:val="00AC7E46"/>
    <w:rsid w:val="00AD05B9"/>
    <w:rsid w:val="00AD08DC"/>
    <w:rsid w:val="00AD0AA3"/>
    <w:rsid w:val="00AD15C5"/>
    <w:rsid w:val="00AD2ED0"/>
    <w:rsid w:val="00AD320F"/>
    <w:rsid w:val="00AD3D20"/>
    <w:rsid w:val="00AD3DBD"/>
    <w:rsid w:val="00AD3F94"/>
    <w:rsid w:val="00AD43A0"/>
    <w:rsid w:val="00AD4A5A"/>
    <w:rsid w:val="00AD4BA5"/>
    <w:rsid w:val="00AD4C3B"/>
    <w:rsid w:val="00AD4E83"/>
    <w:rsid w:val="00AD5E3E"/>
    <w:rsid w:val="00AD661E"/>
    <w:rsid w:val="00AD7366"/>
    <w:rsid w:val="00AD7657"/>
    <w:rsid w:val="00AD7D8E"/>
    <w:rsid w:val="00AE02A5"/>
    <w:rsid w:val="00AE0324"/>
    <w:rsid w:val="00AE0754"/>
    <w:rsid w:val="00AE0FF9"/>
    <w:rsid w:val="00AE2158"/>
    <w:rsid w:val="00AE258D"/>
    <w:rsid w:val="00AE27AC"/>
    <w:rsid w:val="00AE36EF"/>
    <w:rsid w:val="00AE40E0"/>
    <w:rsid w:val="00AE4550"/>
    <w:rsid w:val="00AE472A"/>
    <w:rsid w:val="00AE4A70"/>
    <w:rsid w:val="00AE4DBA"/>
    <w:rsid w:val="00AE4DD2"/>
    <w:rsid w:val="00AE4F07"/>
    <w:rsid w:val="00AE503A"/>
    <w:rsid w:val="00AE59FF"/>
    <w:rsid w:val="00AE5B94"/>
    <w:rsid w:val="00AE5F4C"/>
    <w:rsid w:val="00AE620C"/>
    <w:rsid w:val="00AE62E4"/>
    <w:rsid w:val="00AE6606"/>
    <w:rsid w:val="00AE6988"/>
    <w:rsid w:val="00AF07EB"/>
    <w:rsid w:val="00AF1446"/>
    <w:rsid w:val="00AF1772"/>
    <w:rsid w:val="00AF1C5D"/>
    <w:rsid w:val="00AF1EA9"/>
    <w:rsid w:val="00AF27E7"/>
    <w:rsid w:val="00AF3458"/>
    <w:rsid w:val="00AF3806"/>
    <w:rsid w:val="00AF3922"/>
    <w:rsid w:val="00AF42B0"/>
    <w:rsid w:val="00AF42D7"/>
    <w:rsid w:val="00AF4DCB"/>
    <w:rsid w:val="00AF53DB"/>
    <w:rsid w:val="00AF559A"/>
    <w:rsid w:val="00AF575B"/>
    <w:rsid w:val="00AF70FE"/>
    <w:rsid w:val="00AF7183"/>
    <w:rsid w:val="00AF7797"/>
    <w:rsid w:val="00AF7B8E"/>
    <w:rsid w:val="00B002C1"/>
    <w:rsid w:val="00B006FE"/>
    <w:rsid w:val="00B007CB"/>
    <w:rsid w:val="00B01A8F"/>
    <w:rsid w:val="00B0286E"/>
    <w:rsid w:val="00B02AA9"/>
    <w:rsid w:val="00B02FA3"/>
    <w:rsid w:val="00B05084"/>
    <w:rsid w:val="00B05748"/>
    <w:rsid w:val="00B05CF8"/>
    <w:rsid w:val="00B06107"/>
    <w:rsid w:val="00B06E23"/>
    <w:rsid w:val="00B06FA7"/>
    <w:rsid w:val="00B0738B"/>
    <w:rsid w:val="00B07598"/>
    <w:rsid w:val="00B07DB0"/>
    <w:rsid w:val="00B07FBE"/>
    <w:rsid w:val="00B10035"/>
    <w:rsid w:val="00B11F0B"/>
    <w:rsid w:val="00B12B58"/>
    <w:rsid w:val="00B1308E"/>
    <w:rsid w:val="00B1311A"/>
    <w:rsid w:val="00B131C6"/>
    <w:rsid w:val="00B135EB"/>
    <w:rsid w:val="00B13E65"/>
    <w:rsid w:val="00B1414D"/>
    <w:rsid w:val="00B1421A"/>
    <w:rsid w:val="00B14275"/>
    <w:rsid w:val="00B157F9"/>
    <w:rsid w:val="00B15EB6"/>
    <w:rsid w:val="00B15F91"/>
    <w:rsid w:val="00B20256"/>
    <w:rsid w:val="00B20D09"/>
    <w:rsid w:val="00B20D6E"/>
    <w:rsid w:val="00B20EED"/>
    <w:rsid w:val="00B21177"/>
    <w:rsid w:val="00B215B5"/>
    <w:rsid w:val="00B222C3"/>
    <w:rsid w:val="00B224C1"/>
    <w:rsid w:val="00B2259F"/>
    <w:rsid w:val="00B22C88"/>
    <w:rsid w:val="00B233D4"/>
    <w:rsid w:val="00B235ED"/>
    <w:rsid w:val="00B24428"/>
    <w:rsid w:val="00B24E7A"/>
    <w:rsid w:val="00B26019"/>
    <w:rsid w:val="00B26058"/>
    <w:rsid w:val="00B2607A"/>
    <w:rsid w:val="00B2631B"/>
    <w:rsid w:val="00B27441"/>
    <w:rsid w:val="00B2757F"/>
    <w:rsid w:val="00B2763F"/>
    <w:rsid w:val="00B27AAC"/>
    <w:rsid w:val="00B27AC1"/>
    <w:rsid w:val="00B30929"/>
    <w:rsid w:val="00B30F94"/>
    <w:rsid w:val="00B311A7"/>
    <w:rsid w:val="00B314CD"/>
    <w:rsid w:val="00B321A6"/>
    <w:rsid w:val="00B322A1"/>
    <w:rsid w:val="00B336A5"/>
    <w:rsid w:val="00B34994"/>
    <w:rsid w:val="00B349CF"/>
    <w:rsid w:val="00B34CE4"/>
    <w:rsid w:val="00B35607"/>
    <w:rsid w:val="00B35EA3"/>
    <w:rsid w:val="00B3670B"/>
    <w:rsid w:val="00B36B34"/>
    <w:rsid w:val="00B372AA"/>
    <w:rsid w:val="00B3781F"/>
    <w:rsid w:val="00B40445"/>
    <w:rsid w:val="00B40592"/>
    <w:rsid w:val="00B409E0"/>
    <w:rsid w:val="00B4179A"/>
    <w:rsid w:val="00B41888"/>
    <w:rsid w:val="00B41A48"/>
    <w:rsid w:val="00B41BCB"/>
    <w:rsid w:val="00B41C66"/>
    <w:rsid w:val="00B42084"/>
    <w:rsid w:val="00B4295B"/>
    <w:rsid w:val="00B42CC2"/>
    <w:rsid w:val="00B431E0"/>
    <w:rsid w:val="00B44E8C"/>
    <w:rsid w:val="00B45A2F"/>
    <w:rsid w:val="00B45A52"/>
    <w:rsid w:val="00B46175"/>
    <w:rsid w:val="00B467FE"/>
    <w:rsid w:val="00B468FD"/>
    <w:rsid w:val="00B4692D"/>
    <w:rsid w:val="00B46A17"/>
    <w:rsid w:val="00B46EDD"/>
    <w:rsid w:val="00B46F17"/>
    <w:rsid w:val="00B470C7"/>
    <w:rsid w:val="00B476F1"/>
    <w:rsid w:val="00B5170B"/>
    <w:rsid w:val="00B52972"/>
    <w:rsid w:val="00B53316"/>
    <w:rsid w:val="00B53EC9"/>
    <w:rsid w:val="00B540C6"/>
    <w:rsid w:val="00B548B7"/>
    <w:rsid w:val="00B552BE"/>
    <w:rsid w:val="00B555C5"/>
    <w:rsid w:val="00B55ECF"/>
    <w:rsid w:val="00B57784"/>
    <w:rsid w:val="00B606FC"/>
    <w:rsid w:val="00B60C2A"/>
    <w:rsid w:val="00B62840"/>
    <w:rsid w:val="00B63276"/>
    <w:rsid w:val="00B63551"/>
    <w:rsid w:val="00B635A5"/>
    <w:rsid w:val="00B64141"/>
    <w:rsid w:val="00B64B86"/>
    <w:rsid w:val="00B65438"/>
    <w:rsid w:val="00B65521"/>
    <w:rsid w:val="00B65D2D"/>
    <w:rsid w:val="00B664C7"/>
    <w:rsid w:val="00B66964"/>
    <w:rsid w:val="00B67632"/>
    <w:rsid w:val="00B6791C"/>
    <w:rsid w:val="00B67ED5"/>
    <w:rsid w:val="00B67FCB"/>
    <w:rsid w:val="00B700E2"/>
    <w:rsid w:val="00B710F3"/>
    <w:rsid w:val="00B713D8"/>
    <w:rsid w:val="00B71B71"/>
    <w:rsid w:val="00B71BDF"/>
    <w:rsid w:val="00B71DC1"/>
    <w:rsid w:val="00B7268D"/>
    <w:rsid w:val="00B7297B"/>
    <w:rsid w:val="00B72AED"/>
    <w:rsid w:val="00B72C77"/>
    <w:rsid w:val="00B7373D"/>
    <w:rsid w:val="00B739F6"/>
    <w:rsid w:val="00B73C12"/>
    <w:rsid w:val="00B73D54"/>
    <w:rsid w:val="00B74283"/>
    <w:rsid w:val="00B75E65"/>
    <w:rsid w:val="00B76EAE"/>
    <w:rsid w:val="00B77A40"/>
    <w:rsid w:val="00B800E3"/>
    <w:rsid w:val="00B80182"/>
    <w:rsid w:val="00B80946"/>
    <w:rsid w:val="00B80D9D"/>
    <w:rsid w:val="00B813F4"/>
    <w:rsid w:val="00B81A6C"/>
    <w:rsid w:val="00B826F1"/>
    <w:rsid w:val="00B829B9"/>
    <w:rsid w:val="00B8378B"/>
    <w:rsid w:val="00B84F84"/>
    <w:rsid w:val="00B85179"/>
    <w:rsid w:val="00B85B61"/>
    <w:rsid w:val="00B85DE5"/>
    <w:rsid w:val="00B85F2D"/>
    <w:rsid w:val="00B86CA7"/>
    <w:rsid w:val="00B86E03"/>
    <w:rsid w:val="00B871A6"/>
    <w:rsid w:val="00B87673"/>
    <w:rsid w:val="00B876BA"/>
    <w:rsid w:val="00B87B88"/>
    <w:rsid w:val="00B87DB6"/>
    <w:rsid w:val="00B87F35"/>
    <w:rsid w:val="00B90F73"/>
    <w:rsid w:val="00B91080"/>
    <w:rsid w:val="00B91566"/>
    <w:rsid w:val="00B92010"/>
    <w:rsid w:val="00B92423"/>
    <w:rsid w:val="00B93300"/>
    <w:rsid w:val="00B93B59"/>
    <w:rsid w:val="00B93BFF"/>
    <w:rsid w:val="00B9406A"/>
    <w:rsid w:val="00B9553D"/>
    <w:rsid w:val="00B95642"/>
    <w:rsid w:val="00B96190"/>
    <w:rsid w:val="00B96EBE"/>
    <w:rsid w:val="00BA14CE"/>
    <w:rsid w:val="00BA1E94"/>
    <w:rsid w:val="00BA2280"/>
    <w:rsid w:val="00BA2378"/>
    <w:rsid w:val="00BA2A08"/>
    <w:rsid w:val="00BA2D92"/>
    <w:rsid w:val="00BA2E02"/>
    <w:rsid w:val="00BA2F31"/>
    <w:rsid w:val="00BA332D"/>
    <w:rsid w:val="00BA533F"/>
    <w:rsid w:val="00BA56D2"/>
    <w:rsid w:val="00BA7558"/>
    <w:rsid w:val="00BA76E0"/>
    <w:rsid w:val="00BA7EFE"/>
    <w:rsid w:val="00BA7F0E"/>
    <w:rsid w:val="00BA7FB3"/>
    <w:rsid w:val="00BB0811"/>
    <w:rsid w:val="00BB0A63"/>
    <w:rsid w:val="00BB0BB8"/>
    <w:rsid w:val="00BB1856"/>
    <w:rsid w:val="00BB1E48"/>
    <w:rsid w:val="00BB1E96"/>
    <w:rsid w:val="00BB2A25"/>
    <w:rsid w:val="00BB3486"/>
    <w:rsid w:val="00BB398A"/>
    <w:rsid w:val="00BB4F1E"/>
    <w:rsid w:val="00BB4FC4"/>
    <w:rsid w:val="00BB5154"/>
    <w:rsid w:val="00BB51E9"/>
    <w:rsid w:val="00BB7FFC"/>
    <w:rsid w:val="00BC0FDC"/>
    <w:rsid w:val="00BC1562"/>
    <w:rsid w:val="00BC28AF"/>
    <w:rsid w:val="00BC2F96"/>
    <w:rsid w:val="00BC3053"/>
    <w:rsid w:val="00BC387A"/>
    <w:rsid w:val="00BC403C"/>
    <w:rsid w:val="00BC41C2"/>
    <w:rsid w:val="00BC4D2E"/>
    <w:rsid w:val="00BC5109"/>
    <w:rsid w:val="00BC5380"/>
    <w:rsid w:val="00BC60B5"/>
    <w:rsid w:val="00BC6794"/>
    <w:rsid w:val="00BC7144"/>
    <w:rsid w:val="00BC75C0"/>
    <w:rsid w:val="00BD04EE"/>
    <w:rsid w:val="00BD06E2"/>
    <w:rsid w:val="00BD18CB"/>
    <w:rsid w:val="00BD18ED"/>
    <w:rsid w:val="00BD1AFD"/>
    <w:rsid w:val="00BD1D77"/>
    <w:rsid w:val="00BD2724"/>
    <w:rsid w:val="00BD3223"/>
    <w:rsid w:val="00BD4850"/>
    <w:rsid w:val="00BD48AC"/>
    <w:rsid w:val="00BD4BA1"/>
    <w:rsid w:val="00BD5105"/>
    <w:rsid w:val="00BD5F1A"/>
    <w:rsid w:val="00BD6619"/>
    <w:rsid w:val="00BD6780"/>
    <w:rsid w:val="00BD6BB2"/>
    <w:rsid w:val="00BD745C"/>
    <w:rsid w:val="00BD769F"/>
    <w:rsid w:val="00BE0776"/>
    <w:rsid w:val="00BE1234"/>
    <w:rsid w:val="00BE1CBA"/>
    <w:rsid w:val="00BE2C1F"/>
    <w:rsid w:val="00BE2FA6"/>
    <w:rsid w:val="00BE3022"/>
    <w:rsid w:val="00BE333F"/>
    <w:rsid w:val="00BE3A13"/>
    <w:rsid w:val="00BE4141"/>
    <w:rsid w:val="00BE4487"/>
    <w:rsid w:val="00BE4634"/>
    <w:rsid w:val="00BE4A66"/>
    <w:rsid w:val="00BE4B87"/>
    <w:rsid w:val="00BE4C1E"/>
    <w:rsid w:val="00BE5E54"/>
    <w:rsid w:val="00BE5ECB"/>
    <w:rsid w:val="00BE645E"/>
    <w:rsid w:val="00BE6795"/>
    <w:rsid w:val="00BE67C7"/>
    <w:rsid w:val="00BE6EA7"/>
    <w:rsid w:val="00BE7406"/>
    <w:rsid w:val="00BE7603"/>
    <w:rsid w:val="00BF27C5"/>
    <w:rsid w:val="00BF3279"/>
    <w:rsid w:val="00BF38F2"/>
    <w:rsid w:val="00BF44CF"/>
    <w:rsid w:val="00BF44E3"/>
    <w:rsid w:val="00BF47A2"/>
    <w:rsid w:val="00BF4C8B"/>
    <w:rsid w:val="00BF74C7"/>
    <w:rsid w:val="00BF7BDC"/>
    <w:rsid w:val="00BF7CC5"/>
    <w:rsid w:val="00C001A9"/>
    <w:rsid w:val="00C004F4"/>
    <w:rsid w:val="00C008A5"/>
    <w:rsid w:val="00C0109C"/>
    <w:rsid w:val="00C015F1"/>
    <w:rsid w:val="00C01932"/>
    <w:rsid w:val="00C01F33"/>
    <w:rsid w:val="00C020B6"/>
    <w:rsid w:val="00C02CC6"/>
    <w:rsid w:val="00C02FAF"/>
    <w:rsid w:val="00C03140"/>
    <w:rsid w:val="00C03DC9"/>
    <w:rsid w:val="00C040F7"/>
    <w:rsid w:val="00C042D5"/>
    <w:rsid w:val="00C0433D"/>
    <w:rsid w:val="00C044AB"/>
    <w:rsid w:val="00C04522"/>
    <w:rsid w:val="00C047C5"/>
    <w:rsid w:val="00C05706"/>
    <w:rsid w:val="00C06F21"/>
    <w:rsid w:val="00C07377"/>
    <w:rsid w:val="00C10478"/>
    <w:rsid w:val="00C10FCF"/>
    <w:rsid w:val="00C11144"/>
    <w:rsid w:val="00C12107"/>
    <w:rsid w:val="00C12194"/>
    <w:rsid w:val="00C12ABA"/>
    <w:rsid w:val="00C134AC"/>
    <w:rsid w:val="00C142F3"/>
    <w:rsid w:val="00C14D4B"/>
    <w:rsid w:val="00C154BB"/>
    <w:rsid w:val="00C15B07"/>
    <w:rsid w:val="00C1706C"/>
    <w:rsid w:val="00C1771C"/>
    <w:rsid w:val="00C179E7"/>
    <w:rsid w:val="00C21096"/>
    <w:rsid w:val="00C21607"/>
    <w:rsid w:val="00C22180"/>
    <w:rsid w:val="00C22200"/>
    <w:rsid w:val="00C227EC"/>
    <w:rsid w:val="00C22BCA"/>
    <w:rsid w:val="00C22C60"/>
    <w:rsid w:val="00C23527"/>
    <w:rsid w:val="00C242A4"/>
    <w:rsid w:val="00C2581F"/>
    <w:rsid w:val="00C25A88"/>
    <w:rsid w:val="00C26450"/>
    <w:rsid w:val="00C268A0"/>
    <w:rsid w:val="00C26C04"/>
    <w:rsid w:val="00C26DBD"/>
    <w:rsid w:val="00C279B5"/>
    <w:rsid w:val="00C27C45"/>
    <w:rsid w:val="00C301E5"/>
    <w:rsid w:val="00C3040A"/>
    <w:rsid w:val="00C304BF"/>
    <w:rsid w:val="00C30940"/>
    <w:rsid w:val="00C323D1"/>
    <w:rsid w:val="00C32423"/>
    <w:rsid w:val="00C33A2D"/>
    <w:rsid w:val="00C33B31"/>
    <w:rsid w:val="00C347C3"/>
    <w:rsid w:val="00C34F4E"/>
    <w:rsid w:val="00C35246"/>
    <w:rsid w:val="00C35299"/>
    <w:rsid w:val="00C361AC"/>
    <w:rsid w:val="00C3630E"/>
    <w:rsid w:val="00C36C24"/>
    <w:rsid w:val="00C36F72"/>
    <w:rsid w:val="00C3719D"/>
    <w:rsid w:val="00C377DB"/>
    <w:rsid w:val="00C37CB2"/>
    <w:rsid w:val="00C40133"/>
    <w:rsid w:val="00C40172"/>
    <w:rsid w:val="00C405D0"/>
    <w:rsid w:val="00C40D72"/>
    <w:rsid w:val="00C41843"/>
    <w:rsid w:val="00C41CAD"/>
    <w:rsid w:val="00C4212F"/>
    <w:rsid w:val="00C43702"/>
    <w:rsid w:val="00C43A86"/>
    <w:rsid w:val="00C4432E"/>
    <w:rsid w:val="00C45548"/>
    <w:rsid w:val="00C45845"/>
    <w:rsid w:val="00C458D9"/>
    <w:rsid w:val="00C460A6"/>
    <w:rsid w:val="00C46526"/>
    <w:rsid w:val="00C47080"/>
    <w:rsid w:val="00C473A5"/>
    <w:rsid w:val="00C47523"/>
    <w:rsid w:val="00C476DF"/>
    <w:rsid w:val="00C47AB3"/>
    <w:rsid w:val="00C5136E"/>
    <w:rsid w:val="00C529D2"/>
    <w:rsid w:val="00C52B20"/>
    <w:rsid w:val="00C53287"/>
    <w:rsid w:val="00C535BA"/>
    <w:rsid w:val="00C53942"/>
    <w:rsid w:val="00C53B09"/>
    <w:rsid w:val="00C53F91"/>
    <w:rsid w:val="00C5433C"/>
    <w:rsid w:val="00C546EE"/>
    <w:rsid w:val="00C54722"/>
    <w:rsid w:val="00C54995"/>
    <w:rsid w:val="00C54BF0"/>
    <w:rsid w:val="00C54D41"/>
    <w:rsid w:val="00C54DB3"/>
    <w:rsid w:val="00C54E5D"/>
    <w:rsid w:val="00C551EF"/>
    <w:rsid w:val="00C55C2B"/>
    <w:rsid w:val="00C55EB5"/>
    <w:rsid w:val="00C571AE"/>
    <w:rsid w:val="00C579B5"/>
    <w:rsid w:val="00C60241"/>
    <w:rsid w:val="00C60349"/>
    <w:rsid w:val="00C60783"/>
    <w:rsid w:val="00C6079B"/>
    <w:rsid w:val="00C612E9"/>
    <w:rsid w:val="00C613F3"/>
    <w:rsid w:val="00C6147D"/>
    <w:rsid w:val="00C61500"/>
    <w:rsid w:val="00C61AB9"/>
    <w:rsid w:val="00C624A8"/>
    <w:rsid w:val="00C624FD"/>
    <w:rsid w:val="00C6266D"/>
    <w:rsid w:val="00C62D04"/>
    <w:rsid w:val="00C62D74"/>
    <w:rsid w:val="00C64081"/>
    <w:rsid w:val="00C64672"/>
    <w:rsid w:val="00C64811"/>
    <w:rsid w:val="00C648A2"/>
    <w:rsid w:val="00C65503"/>
    <w:rsid w:val="00C6650C"/>
    <w:rsid w:val="00C677AB"/>
    <w:rsid w:val="00C67DB4"/>
    <w:rsid w:val="00C70052"/>
    <w:rsid w:val="00C70697"/>
    <w:rsid w:val="00C7183E"/>
    <w:rsid w:val="00C71A67"/>
    <w:rsid w:val="00C71C74"/>
    <w:rsid w:val="00C71E3B"/>
    <w:rsid w:val="00C72093"/>
    <w:rsid w:val="00C72B1B"/>
    <w:rsid w:val="00C72C45"/>
    <w:rsid w:val="00C72EF4"/>
    <w:rsid w:val="00C73CA0"/>
    <w:rsid w:val="00C744FE"/>
    <w:rsid w:val="00C749E1"/>
    <w:rsid w:val="00C75027"/>
    <w:rsid w:val="00C75059"/>
    <w:rsid w:val="00C75A7C"/>
    <w:rsid w:val="00C75D2F"/>
    <w:rsid w:val="00C76560"/>
    <w:rsid w:val="00C767BE"/>
    <w:rsid w:val="00C76E3C"/>
    <w:rsid w:val="00C771AA"/>
    <w:rsid w:val="00C77CF5"/>
    <w:rsid w:val="00C801EA"/>
    <w:rsid w:val="00C80211"/>
    <w:rsid w:val="00C80573"/>
    <w:rsid w:val="00C81568"/>
    <w:rsid w:val="00C81767"/>
    <w:rsid w:val="00C81E34"/>
    <w:rsid w:val="00C82244"/>
    <w:rsid w:val="00C82ABA"/>
    <w:rsid w:val="00C83A4A"/>
    <w:rsid w:val="00C84436"/>
    <w:rsid w:val="00C8524B"/>
    <w:rsid w:val="00C86503"/>
    <w:rsid w:val="00C8654D"/>
    <w:rsid w:val="00C8724C"/>
    <w:rsid w:val="00C8729C"/>
    <w:rsid w:val="00C87A43"/>
    <w:rsid w:val="00C9027A"/>
    <w:rsid w:val="00C9068E"/>
    <w:rsid w:val="00C906C0"/>
    <w:rsid w:val="00C90F5F"/>
    <w:rsid w:val="00C91B2B"/>
    <w:rsid w:val="00C91F4C"/>
    <w:rsid w:val="00C93814"/>
    <w:rsid w:val="00C93C4B"/>
    <w:rsid w:val="00C942BD"/>
    <w:rsid w:val="00C944AB"/>
    <w:rsid w:val="00C950C2"/>
    <w:rsid w:val="00C95B40"/>
    <w:rsid w:val="00C95F4B"/>
    <w:rsid w:val="00C9621E"/>
    <w:rsid w:val="00C965D6"/>
    <w:rsid w:val="00C96D1E"/>
    <w:rsid w:val="00C972A5"/>
    <w:rsid w:val="00C9798A"/>
    <w:rsid w:val="00C97DCD"/>
    <w:rsid w:val="00CA0059"/>
    <w:rsid w:val="00CA1127"/>
    <w:rsid w:val="00CA1ED8"/>
    <w:rsid w:val="00CA2739"/>
    <w:rsid w:val="00CA2A3C"/>
    <w:rsid w:val="00CA441D"/>
    <w:rsid w:val="00CA4656"/>
    <w:rsid w:val="00CA5249"/>
    <w:rsid w:val="00CA67A6"/>
    <w:rsid w:val="00CA7733"/>
    <w:rsid w:val="00CA77B6"/>
    <w:rsid w:val="00CA7A4D"/>
    <w:rsid w:val="00CB1185"/>
    <w:rsid w:val="00CB11AE"/>
    <w:rsid w:val="00CB1F63"/>
    <w:rsid w:val="00CB209F"/>
    <w:rsid w:val="00CB2C8F"/>
    <w:rsid w:val="00CB2DCF"/>
    <w:rsid w:val="00CB3946"/>
    <w:rsid w:val="00CB42CA"/>
    <w:rsid w:val="00CB4C05"/>
    <w:rsid w:val="00CB5E3A"/>
    <w:rsid w:val="00CB7170"/>
    <w:rsid w:val="00CB7268"/>
    <w:rsid w:val="00CC040E"/>
    <w:rsid w:val="00CC0927"/>
    <w:rsid w:val="00CC0990"/>
    <w:rsid w:val="00CC0A8F"/>
    <w:rsid w:val="00CC111F"/>
    <w:rsid w:val="00CC1341"/>
    <w:rsid w:val="00CC2011"/>
    <w:rsid w:val="00CC218C"/>
    <w:rsid w:val="00CC3EA0"/>
    <w:rsid w:val="00CC3FA2"/>
    <w:rsid w:val="00CC4A3A"/>
    <w:rsid w:val="00CC55AA"/>
    <w:rsid w:val="00CC599B"/>
    <w:rsid w:val="00CC6967"/>
    <w:rsid w:val="00CC7541"/>
    <w:rsid w:val="00CC7B45"/>
    <w:rsid w:val="00CD0547"/>
    <w:rsid w:val="00CD1188"/>
    <w:rsid w:val="00CD1BC7"/>
    <w:rsid w:val="00CD24D0"/>
    <w:rsid w:val="00CD24EE"/>
    <w:rsid w:val="00CD2C5F"/>
    <w:rsid w:val="00CD2ED1"/>
    <w:rsid w:val="00CD2ED3"/>
    <w:rsid w:val="00CD337B"/>
    <w:rsid w:val="00CD4999"/>
    <w:rsid w:val="00CD4AB7"/>
    <w:rsid w:val="00CD549C"/>
    <w:rsid w:val="00CD55CD"/>
    <w:rsid w:val="00CD5F98"/>
    <w:rsid w:val="00CD6E1E"/>
    <w:rsid w:val="00CD74B5"/>
    <w:rsid w:val="00CE0424"/>
    <w:rsid w:val="00CE084D"/>
    <w:rsid w:val="00CE0C69"/>
    <w:rsid w:val="00CE1987"/>
    <w:rsid w:val="00CE2375"/>
    <w:rsid w:val="00CE2F35"/>
    <w:rsid w:val="00CE36D8"/>
    <w:rsid w:val="00CE3D01"/>
    <w:rsid w:val="00CE4910"/>
    <w:rsid w:val="00CE55FA"/>
    <w:rsid w:val="00CE7561"/>
    <w:rsid w:val="00CF00FE"/>
    <w:rsid w:val="00CF10EE"/>
    <w:rsid w:val="00CF1354"/>
    <w:rsid w:val="00CF14E1"/>
    <w:rsid w:val="00CF1570"/>
    <w:rsid w:val="00CF1DE0"/>
    <w:rsid w:val="00CF204D"/>
    <w:rsid w:val="00CF250E"/>
    <w:rsid w:val="00CF25D4"/>
    <w:rsid w:val="00CF2A2C"/>
    <w:rsid w:val="00CF3B1F"/>
    <w:rsid w:val="00CF3BF6"/>
    <w:rsid w:val="00CF3F2B"/>
    <w:rsid w:val="00CF4180"/>
    <w:rsid w:val="00CF5AB8"/>
    <w:rsid w:val="00CF5BE6"/>
    <w:rsid w:val="00CF5E8F"/>
    <w:rsid w:val="00CF6204"/>
    <w:rsid w:val="00CF625B"/>
    <w:rsid w:val="00CF687E"/>
    <w:rsid w:val="00CF6AB0"/>
    <w:rsid w:val="00CF6D03"/>
    <w:rsid w:val="00CF76AB"/>
    <w:rsid w:val="00CF7FC7"/>
    <w:rsid w:val="00D001E7"/>
    <w:rsid w:val="00D004D3"/>
    <w:rsid w:val="00D0349B"/>
    <w:rsid w:val="00D03704"/>
    <w:rsid w:val="00D046E0"/>
    <w:rsid w:val="00D04A19"/>
    <w:rsid w:val="00D051E2"/>
    <w:rsid w:val="00D05679"/>
    <w:rsid w:val="00D05772"/>
    <w:rsid w:val="00D05B38"/>
    <w:rsid w:val="00D05D16"/>
    <w:rsid w:val="00D0694A"/>
    <w:rsid w:val="00D06FF6"/>
    <w:rsid w:val="00D07A37"/>
    <w:rsid w:val="00D10249"/>
    <w:rsid w:val="00D10727"/>
    <w:rsid w:val="00D115C3"/>
    <w:rsid w:val="00D11897"/>
    <w:rsid w:val="00D119E8"/>
    <w:rsid w:val="00D11C8D"/>
    <w:rsid w:val="00D13135"/>
    <w:rsid w:val="00D133E4"/>
    <w:rsid w:val="00D13C77"/>
    <w:rsid w:val="00D13E4E"/>
    <w:rsid w:val="00D1458B"/>
    <w:rsid w:val="00D15482"/>
    <w:rsid w:val="00D16BA7"/>
    <w:rsid w:val="00D16DD9"/>
    <w:rsid w:val="00D16F91"/>
    <w:rsid w:val="00D172AA"/>
    <w:rsid w:val="00D17934"/>
    <w:rsid w:val="00D20286"/>
    <w:rsid w:val="00D2048C"/>
    <w:rsid w:val="00D204E4"/>
    <w:rsid w:val="00D21B15"/>
    <w:rsid w:val="00D2248B"/>
    <w:rsid w:val="00D226C2"/>
    <w:rsid w:val="00D22E94"/>
    <w:rsid w:val="00D2342B"/>
    <w:rsid w:val="00D236B2"/>
    <w:rsid w:val="00D239A7"/>
    <w:rsid w:val="00D23F47"/>
    <w:rsid w:val="00D245FE"/>
    <w:rsid w:val="00D300C9"/>
    <w:rsid w:val="00D30660"/>
    <w:rsid w:val="00D30AF0"/>
    <w:rsid w:val="00D314D5"/>
    <w:rsid w:val="00D319A0"/>
    <w:rsid w:val="00D3260B"/>
    <w:rsid w:val="00D32EEC"/>
    <w:rsid w:val="00D33006"/>
    <w:rsid w:val="00D33A06"/>
    <w:rsid w:val="00D341B6"/>
    <w:rsid w:val="00D3425A"/>
    <w:rsid w:val="00D3475D"/>
    <w:rsid w:val="00D34849"/>
    <w:rsid w:val="00D34853"/>
    <w:rsid w:val="00D36085"/>
    <w:rsid w:val="00D3629F"/>
    <w:rsid w:val="00D362D6"/>
    <w:rsid w:val="00D36E71"/>
    <w:rsid w:val="00D37060"/>
    <w:rsid w:val="00D37D87"/>
    <w:rsid w:val="00D40B33"/>
    <w:rsid w:val="00D40C27"/>
    <w:rsid w:val="00D412E2"/>
    <w:rsid w:val="00D42171"/>
    <w:rsid w:val="00D42C59"/>
    <w:rsid w:val="00D42E6F"/>
    <w:rsid w:val="00D4318F"/>
    <w:rsid w:val="00D433DC"/>
    <w:rsid w:val="00D43697"/>
    <w:rsid w:val="00D438BF"/>
    <w:rsid w:val="00D43CA1"/>
    <w:rsid w:val="00D440F8"/>
    <w:rsid w:val="00D44221"/>
    <w:rsid w:val="00D44464"/>
    <w:rsid w:val="00D45467"/>
    <w:rsid w:val="00D45C83"/>
    <w:rsid w:val="00D45DC8"/>
    <w:rsid w:val="00D4637A"/>
    <w:rsid w:val="00D46671"/>
    <w:rsid w:val="00D46DEF"/>
    <w:rsid w:val="00D46FCB"/>
    <w:rsid w:val="00D50840"/>
    <w:rsid w:val="00D50A05"/>
    <w:rsid w:val="00D50D5F"/>
    <w:rsid w:val="00D5176E"/>
    <w:rsid w:val="00D5247C"/>
    <w:rsid w:val="00D536BC"/>
    <w:rsid w:val="00D5371D"/>
    <w:rsid w:val="00D54256"/>
    <w:rsid w:val="00D54634"/>
    <w:rsid w:val="00D546FF"/>
    <w:rsid w:val="00D5472B"/>
    <w:rsid w:val="00D54E0C"/>
    <w:rsid w:val="00D55911"/>
    <w:rsid w:val="00D55AD5"/>
    <w:rsid w:val="00D56898"/>
    <w:rsid w:val="00D572B5"/>
    <w:rsid w:val="00D576CA"/>
    <w:rsid w:val="00D578AA"/>
    <w:rsid w:val="00D57B44"/>
    <w:rsid w:val="00D57FE2"/>
    <w:rsid w:val="00D608FB"/>
    <w:rsid w:val="00D60AD0"/>
    <w:rsid w:val="00D60CBA"/>
    <w:rsid w:val="00D60D86"/>
    <w:rsid w:val="00D60F46"/>
    <w:rsid w:val="00D60FE1"/>
    <w:rsid w:val="00D614BB"/>
    <w:rsid w:val="00D617F4"/>
    <w:rsid w:val="00D61AF5"/>
    <w:rsid w:val="00D61D60"/>
    <w:rsid w:val="00D61FD3"/>
    <w:rsid w:val="00D62084"/>
    <w:rsid w:val="00D62831"/>
    <w:rsid w:val="00D633DA"/>
    <w:rsid w:val="00D63DD3"/>
    <w:rsid w:val="00D63E9D"/>
    <w:rsid w:val="00D652B5"/>
    <w:rsid w:val="00D66155"/>
    <w:rsid w:val="00D66E36"/>
    <w:rsid w:val="00D671B0"/>
    <w:rsid w:val="00D671E1"/>
    <w:rsid w:val="00D6725F"/>
    <w:rsid w:val="00D7023E"/>
    <w:rsid w:val="00D708B0"/>
    <w:rsid w:val="00D70A9B"/>
    <w:rsid w:val="00D70F42"/>
    <w:rsid w:val="00D71C4A"/>
    <w:rsid w:val="00D72BF1"/>
    <w:rsid w:val="00D7372F"/>
    <w:rsid w:val="00D73E9E"/>
    <w:rsid w:val="00D740EC"/>
    <w:rsid w:val="00D74103"/>
    <w:rsid w:val="00D742DD"/>
    <w:rsid w:val="00D7470D"/>
    <w:rsid w:val="00D74B11"/>
    <w:rsid w:val="00D75011"/>
    <w:rsid w:val="00D759EA"/>
    <w:rsid w:val="00D75E40"/>
    <w:rsid w:val="00D7614B"/>
    <w:rsid w:val="00D76D32"/>
    <w:rsid w:val="00D77132"/>
    <w:rsid w:val="00D7723C"/>
    <w:rsid w:val="00D77B1D"/>
    <w:rsid w:val="00D800BF"/>
    <w:rsid w:val="00D8021F"/>
    <w:rsid w:val="00D80383"/>
    <w:rsid w:val="00D81500"/>
    <w:rsid w:val="00D81C03"/>
    <w:rsid w:val="00D823C6"/>
    <w:rsid w:val="00D827A3"/>
    <w:rsid w:val="00D82883"/>
    <w:rsid w:val="00D82C7D"/>
    <w:rsid w:val="00D82CE3"/>
    <w:rsid w:val="00D8327F"/>
    <w:rsid w:val="00D84149"/>
    <w:rsid w:val="00D84C45"/>
    <w:rsid w:val="00D8565E"/>
    <w:rsid w:val="00D85AA9"/>
    <w:rsid w:val="00D867F3"/>
    <w:rsid w:val="00D86882"/>
    <w:rsid w:val="00D86B2E"/>
    <w:rsid w:val="00D86CA3"/>
    <w:rsid w:val="00D86D11"/>
    <w:rsid w:val="00D871CE"/>
    <w:rsid w:val="00D8734E"/>
    <w:rsid w:val="00D905E0"/>
    <w:rsid w:val="00D910B8"/>
    <w:rsid w:val="00D9196D"/>
    <w:rsid w:val="00D91AEF"/>
    <w:rsid w:val="00D92982"/>
    <w:rsid w:val="00D92FF1"/>
    <w:rsid w:val="00D95424"/>
    <w:rsid w:val="00D96087"/>
    <w:rsid w:val="00D9762B"/>
    <w:rsid w:val="00DA058C"/>
    <w:rsid w:val="00DA083D"/>
    <w:rsid w:val="00DA134C"/>
    <w:rsid w:val="00DA1D32"/>
    <w:rsid w:val="00DA305E"/>
    <w:rsid w:val="00DA3F11"/>
    <w:rsid w:val="00DA500B"/>
    <w:rsid w:val="00DA5417"/>
    <w:rsid w:val="00DA56E8"/>
    <w:rsid w:val="00DA5CE6"/>
    <w:rsid w:val="00DA5EF4"/>
    <w:rsid w:val="00DA6961"/>
    <w:rsid w:val="00DB0888"/>
    <w:rsid w:val="00DB0900"/>
    <w:rsid w:val="00DB09C2"/>
    <w:rsid w:val="00DB0A9F"/>
    <w:rsid w:val="00DB167F"/>
    <w:rsid w:val="00DB2F09"/>
    <w:rsid w:val="00DB377D"/>
    <w:rsid w:val="00DB492D"/>
    <w:rsid w:val="00DB5186"/>
    <w:rsid w:val="00DB57B6"/>
    <w:rsid w:val="00DB5D17"/>
    <w:rsid w:val="00DB5FC6"/>
    <w:rsid w:val="00DB5FFA"/>
    <w:rsid w:val="00DB6423"/>
    <w:rsid w:val="00DB7266"/>
    <w:rsid w:val="00DC1273"/>
    <w:rsid w:val="00DC1645"/>
    <w:rsid w:val="00DC2604"/>
    <w:rsid w:val="00DC29C6"/>
    <w:rsid w:val="00DC2D36"/>
    <w:rsid w:val="00DC4C7A"/>
    <w:rsid w:val="00DC53EF"/>
    <w:rsid w:val="00DC6D57"/>
    <w:rsid w:val="00DC7E7A"/>
    <w:rsid w:val="00DC7EFB"/>
    <w:rsid w:val="00DD004A"/>
    <w:rsid w:val="00DD0B86"/>
    <w:rsid w:val="00DD0E5C"/>
    <w:rsid w:val="00DD1D1C"/>
    <w:rsid w:val="00DD313D"/>
    <w:rsid w:val="00DD31D2"/>
    <w:rsid w:val="00DD3593"/>
    <w:rsid w:val="00DD5379"/>
    <w:rsid w:val="00DD5813"/>
    <w:rsid w:val="00DD5FEE"/>
    <w:rsid w:val="00DD7071"/>
    <w:rsid w:val="00DD71D5"/>
    <w:rsid w:val="00DE022B"/>
    <w:rsid w:val="00DE0339"/>
    <w:rsid w:val="00DE04BC"/>
    <w:rsid w:val="00DE051A"/>
    <w:rsid w:val="00DE13D1"/>
    <w:rsid w:val="00DE1ED8"/>
    <w:rsid w:val="00DE212C"/>
    <w:rsid w:val="00DE411F"/>
    <w:rsid w:val="00DE427B"/>
    <w:rsid w:val="00DE452C"/>
    <w:rsid w:val="00DE4F1E"/>
    <w:rsid w:val="00DE5608"/>
    <w:rsid w:val="00DE56C7"/>
    <w:rsid w:val="00DE57AB"/>
    <w:rsid w:val="00DE58D0"/>
    <w:rsid w:val="00DE654F"/>
    <w:rsid w:val="00DE74C9"/>
    <w:rsid w:val="00DE74E0"/>
    <w:rsid w:val="00DE75AC"/>
    <w:rsid w:val="00DE7B71"/>
    <w:rsid w:val="00DF061B"/>
    <w:rsid w:val="00DF0B6E"/>
    <w:rsid w:val="00DF15E0"/>
    <w:rsid w:val="00DF1CFB"/>
    <w:rsid w:val="00DF20E6"/>
    <w:rsid w:val="00DF25F1"/>
    <w:rsid w:val="00DF32F5"/>
    <w:rsid w:val="00DF343C"/>
    <w:rsid w:val="00DF37A0"/>
    <w:rsid w:val="00DF3C5E"/>
    <w:rsid w:val="00DF4C35"/>
    <w:rsid w:val="00DF54F3"/>
    <w:rsid w:val="00DF5C26"/>
    <w:rsid w:val="00DF6B15"/>
    <w:rsid w:val="00DF754B"/>
    <w:rsid w:val="00E00BD9"/>
    <w:rsid w:val="00E00BF9"/>
    <w:rsid w:val="00E00F8E"/>
    <w:rsid w:val="00E017F2"/>
    <w:rsid w:val="00E01811"/>
    <w:rsid w:val="00E02233"/>
    <w:rsid w:val="00E022C6"/>
    <w:rsid w:val="00E03317"/>
    <w:rsid w:val="00E037CF"/>
    <w:rsid w:val="00E03919"/>
    <w:rsid w:val="00E03C29"/>
    <w:rsid w:val="00E04573"/>
    <w:rsid w:val="00E049D7"/>
    <w:rsid w:val="00E04C0F"/>
    <w:rsid w:val="00E05056"/>
    <w:rsid w:val="00E05458"/>
    <w:rsid w:val="00E0747D"/>
    <w:rsid w:val="00E07799"/>
    <w:rsid w:val="00E100C0"/>
    <w:rsid w:val="00E10269"/>
    <w:rsid w:val="00E10B50"/>
    <w:rsid w:val="00E10FF1"/>
    <w:rsid w:val="00E110E7"/>
    <w:rsid w:val="00E116DE"/>
    <w:rsid w:val="00E119EF"/>
    <w:rsid w:val="00E11B20"/>
    <w:rsid w:val="00E1218E"/>
    <w:rsid w:val="00E121EC"/>
    <w:rsid w:val="00E12BDD"/>
    <w:rsid w:val="00E12F4F"/>
    <w:rsid w:val="00E13800"/>
    <w:rsid w:val="00E14BF5"/>
    <w:rsid w:val="00E14E17"/>
    <w:rsid w:val="00E16162"/>
    <w:rsid w:val="00E167C9"/>
    <w:rsid w:val="00E17652"/>
    <w:rsid w:val="00E17C37"/>
    <w:rsid w:val="00E17FA2"/>
    <w:rsid w:val="00E203D0"/>
    <w:rsid w:val="00E209A8"/>
    <w:rsid w:val="00E20D57"/>
    <w:rsid w:val="00E20F72"/>
    <w:rsid w:val="00E22330"/>
    <w:rsid w:val="00E22862"/>
    <w:rsid w:val="00E234C6"/>
    <w:rsid w:val="00E2384F"/>
    <w:rsid w:val="00E242AA"/>
    <w:rsid w:val="00E253C0"/>
    <w:rsid w:val="00E2631B"/>
    <w:rsid w:val="00E26B68"/>
    <w:rsid w:val="00E27982"/>
    <w:rsid w:val="00E300DD"/>
    <w:rsid w:val="00E30B5A"/>
    <w:rsid w:val="00E3123D"/>
    <w:rsid w:val="00E31461"/>
    <w:rsid w:val="00E31D43"/>
    <w:rsid w:val="00E32608"/>
    <w:rsid w:val="00E32FBD"/>
    <w:rsid w:val="00E33910"/>
    <w:rsid w:val="00E340C6"/>
    <w:rsid w:val="00E34188"/>
    <w:rsid w:val="00E34B6E"/>
    <w:rsid w:val="00E350C8"/>
    <w:rsid w:val="00E35559"/>
    <w:rsid w:val="00E35E94"/>
    <w:rsid w:val="00E3648A"/>
    <w:rsid w:val="00E36C5F"/>
    <w:rsid w:val="00E3723A"/>
    <w:rsid w:val="00E37314"/>
    <w:rsid w:val="00E37804"/>
    <w:rsid w:val="00E37860"/>
    <w:rsid w:val="00E402C1"/>
    <w:rsid w:val="00E4056A"/>
    <w:rsid w:val="00E41EC8"/>
    <w:rsid w:val="00E42C6F"/>
    <w:rsid w:val="00E42F95"/>
    <w:rsid w:val="00E44344"/>
    <w:rsid w:val="00E446F1"/>
    <w:rsid w:val="00E45103"/>
    <w:rsid w:val="00E46192"/>
    <w:rsid w:val="00E4640C"/>
    <w:rsid w:val="00E46886"/>
    <w:rsid w:val="00E46D11"/>
    <w:rsid w:val="00E47AEF"/>
    <w:rsid w:val="00E51A77"/>
    <w:rsid w:val="00E51C39"/>
    <w:rsid w:val="00E52B54"/>
    <w:rsid w:val="00E52B69"/>
    <w:rsid w:val="00E52EC8"/>
    <w:rsid w:val="00E53262"/>
    <w:rsid w:val="00E53591"/>
    <w:rsid w:val="00E537F3"/>
    <w:rsid w:val="00E53814"/>
    <w:rsid w:val="00E53B75"/>
    <w:rsid w:val="00E54E3B"/>
    <w:rsid w:val="00E55A49"/>
    <w:rsid w:val="00E55C2B"/>
    <w:rsid w:val="00E569B0"/>
    <w:rsid w:val="00E57565"/>
    <w:rsid w:val="00E57649"/>
    <w:rsid w:val="00E57AA8"/>
    <w:rsid w:val="00E602A9"/>
    <w:rsid w:val="00E60530"/>
    <w:rsid w:val="00E611C7"/>
    <w:rsid w:val="00E636D4"/>
    <w:rsid w:val="00E63838"/>
    <w:rsid w:val="00E64080"/>
    <w:rsid w:val="00E64152"/>
    <w:rsid w:val="00E6438D"/>
    <w:rsid w:val="00E64434"/>
    <w:rsid w:val="00E655F9"/>
    <w:rsid w:val="00E659E1"/>
    <w:rsid w:val="00E662C4"/>
    <w:rsid w:val="00E67C51"/>
    <w:rsid w:val="00E67D99"/>
    <w:rsid w:val="00E67DA5"/>
    <w:rsid w:val="00E70AFF"/>
    <w:rsid w:val="00E7136F"/>
    <w:rsid w:val="00E713F1"/>
    <w:rsid w:val="00E72EFC"/>
    <w:rsid w:val="00E73FD4"/>
    <w:rsid w:val="00E74577"/>
    <w:rsid w:val="00E7576F"/>
    <w:rsid w:val="00E758EC"/>
    <w:rsid w:val="00E76041"/>
    <w:rsid w:val="00E77122"/>
    <w:rsid w:val="00E778AF"/>
    <w:rsid w:val="00E77EC2"/>
    <w:rsid w:val="00E80098"/>
    <w:rsid w:val="00E8085B"/>
    <w:rsid w:val="00E81B8B"/>
    <w:rsid w:val="00E8234C"/>
    <w:rsid w:val="00E83495"/>
    <w:rsid w:val="00E83781"/>
    <w:rsid w:val="00E83AA9"/>
    <w:rsid w:val="00E85928"/>
    <w:rsid w:val="00E86019"/>
    <w:rsid w:val="00E86A61"/>
    <w:rsid w:val="00E87822"/>
    <w:rsid w:val="00E87FC5"/>
    <w:rsid w:val="00E90395"/>
    <w:rsid w:val="00E90E49"/>
    <w:rsid w:val="00E916C6"/>
    <w:rsid w:val="00E917F9"/>
    <w:rsid w:val="00E922B1"/>
    <w:rsid w:val="00E928C8"/>
    <w:rsid w:val="00E9291C"/>
    <w:rsid w:val="00E93A37"/>
    <w:rsid w:val="00E93FFE"/>
    <w:rsid w:val="00E945DA"/>
    <w:rsid w:val="00E947E8"/>
    <w:rsid w:val="00E94F8A"/>
    <w:rsid w:val="00E95A4E"/>
    <w:rsid w:val="00E962E0"/>
    <w:rsid w:val="00E9681C"/>
    <w:rsid w:val="00E96BEC"/>
    <w:rsid w:val="00E96C05"/>
    <w:rsid w:val="00E97FF5"/>
    <w:rsid w:val="00EA1119"/>
    <w:rsid w:val="00EA1DD8"/>
    <w:rsid w:val="00EA255C"/>
    <w:rsid w:val="00EA59D6"/>
    <w:rsid w:val="00EA66B9"/>
    <w:rsid w:val="00EA6F0E"/>
    <w:rsid w:val="00EA7171"/>
    <w:rsid w:val="00EA7A41"/>
    <w:rsid w:val="00EA7B94"/>
    <w:rsid w:val="00EB077B"/>
    <w:rsid w:val="00EB0A2C"/>
    <w:rsid w:val="00EB14A4"/>
    <w:rsid w:val="00EB1A36"/>
    <w:rsid w:val="00EB1E7F"/>
    <w:rsid w:val="00EB290E"/>
    <w:rsid w:val="00EB4A71"/>
    <w:rsid w:val="00EB4EA2"/>
    <w:rsid w:val="00EB56CD"/>
    <w:rsid w:val="00EB6C23"/>
    <w:rsid w:val="00EB78E3"/>
    <w:rsid w:val="00EC0249"/>
    <w:rsid w:val="00EC0737"/>
    <w:rsid w:val="00EC153E"/>
    <w:rsid w:val="00EC1556"/>
    <w:rsid w:val="00EC15AD"/>
    <w:rsid w:val="00EC19AD"/>
    <w:rsid w:val="00EC1D30"/>
    <w:rsid w:val="00EC24D5"/>
    <w:rsid w:val="00EC27C6"/>
    <w:rsid w:val="00EC28FA"/>
    <w:rsid w:val="00EC296A"/>
    <w:rsid w:val="00EC374D"/>
    <w:rsid w:val="00EC3EF8"/>
    <w:rsid w:val="00EC4207"/>
    <w:rsid w:val="00EC4229"/>
    <w:rsid w:val="00EC4849"/>
    <w:rsid w:val="00EC5574"/>
    <w:rsid w:val="00EC5653"/>
    <w:rsid w:val="00EC58DF"/>
    <w:rsid w:val="00EC71CE"/>
    <w:rsid w:val="00EC7519"/>
    <w:rsid w:val="00EC7961"/>
    <w:rsid w:val="00ED0152"/>
    <w:rsid w:val="00ED1006"/>
    <w:rsid w:val="00ED1393"/>
    <w:rsid w:val="00ED2133"/>
    <w:rsid w:val="00ED2534"/>
    <w:rsid w:val="00ED2648"/>
    <w:rsid w:val="00ED2D94"/>
    <w:rsid w:val="00ED33FD"/>
    <w:rsid w:val="00ED4C2F"/>
    <w:rsid w:val="00ED4E49"/>
    <w:rsid w:val="00ED64D6"/>
    <w:rsid w:val="00ED6FE5"/>
    <w:rsid w:val="00ED7250"/>
    <w:rsid w:val="00ED7A28"/>
    <w:rsid w:val="00EE091E"/>
    <w:rsid w:val="00EE0D10"/>
    <w:rsid w:val="00EE0EBF"/>
    <w:rsid w:val="00EE10F0"/>
    <w:rsid w:val="00EE133B"/>
    <w:rsid w:val="00EE1A4E"/>
    <w:rsid w:val="00EE1DC9"/>
    <w:rsid w:val="00EE1FB5"/>
    <w:rsid w:val="00EE2B9A"/>
    <w:rsid w:val="00EE2DB2"/>
    <w:rsid w:val="00EE3292"/>
    <w:rsid w:val="00EE3964"/>
    <w:rsid w:val="00EE427C"/>
    <w:rsid w:val="00EE4BF0"/>
    <w:rsid w:val="00EE5104"/>
    <w:rsid w:val="00EE51C2"/>
    <w:rsid w:val="00EE520A"/>
    <w:rsid w:val="00EE6032"/>
    <w:rsid w:val="00EE6FC8"/>
    <w:rsid w:val="00EE7D9E"/>
    <w:rsid w:val="00EF00DC"/>
    <w:rsid w:val="00EF02BD"/>
    <w:rsid w:val="00EF0A67"/>
    <w:rsid w:val="00EF151C"/>
    <w:rsid w:val="00EF18FE"/>
    <w:rsid w:val="00EF20B1"/>
    <w:rsid w:val="00EF29EE"/>
    <w:rsid w:val="00EF3A58"/>
    <w:rsid w:val="00EF4162"/>
    <w:rsid w:val="00EF45C9"/>
    <w:rsid w:val="00EF5540"/>
    <w:rsid w:val="00EF5787"/>
    <w:rsid w:val="00EF597E"/>
    <w:rsid w:val="00EF5DCF"/>
    <w:rsid w:val="00EF60D0"/>
    <w:rsid w:val="00EF6722"/>
    <w:rsid w:val="00EF67D5"/>
    <w:rsid w:val="00EF6A34"/>
    <w:rsid w:val="00EF762E"/>
    <w:rsid w:val="00EF7CA3"/>
    <w:rsid w:val="00EF7F83"/>
    <w:rsid w:val="00F00C39"/>
    <w:rsid w:val="00F015B7"/>
    <w:rsid w:val="00F01D59"/>
    <w:rsid w:val="00F0323D"/>
    <w:rsid w:val="00F03595"/>
    <w:rsid w:val="00F0389A"/>
    <w:rsid w:val="00F04B8E"/>
    <w:rsid w:val="00F04F97"/>
    <w:rsid w:val="00F0528D"/>
    <w:rsid w:val="00F05441"/>
    <w:rsid w:val="00F06036"/>
    <w:rsid w:val="00F06783"/>
    <w:rsid w:val="00F069FF"/>
    <w:rsid w:val="00F06C67"/>
    <w:rsid w:val="00F06DFD"/>
    <w:rsid w:val="00F06FC9"/>
    <w:rsid w:val="00F0706E"/>
    <w:rsid w:val="00F07119"/>
    <w:rsid w:val="00F071D1"/>
    <w:rsid w:val="00F07533"/>
    <w:rsid w:val="00F07CEC"/>
    <w:rsid w:val="00F07FFE"/>
    <w:rsid w:val="00F10629"/>
    <w:rsid w:val="00F1065F"/>
    <w:rsid w:val="00F109C5"/>
    <w:rsid w:val="00F11C65"/>
    <w:rsid w:val="00F12EC9"/>
    <w:rsid w:val="00F1374C"/>
    <w:rsid w:val="00F13FC0"/>
    <w:rsid w:val="00F14650"/>
    <w:rsid w:val="00F15CB9"/>
    <w:rsid w:val="00F15FA5"/>
    <w:rsid w:val="00F16A63"/>
    <w:rsid w:val="00F16DE9"/>
    <w:rsid w:val="00F17490"/>
    <w:rsid w:val="00F17FCD"/>
    <w:rsid w:val="00F20086"/>
    <w:rsid w:val="00F209B7"/>
    <w:rsid w:val="00F20F1B"/>
    <w:rsid w:val="00F211F4"/>
    <w:rsid w:val="00F21211"/>
    <w:rsid w:val="00F216AD"/>
    <w:rsid w:val="00F21DE7"/>
    <w:rsid w:val="00F224C8"/>
    <w:rsid w:val="00F23260"/>
    <w:rsid w:val="00F2354E"/>
    <w:rsid w:val="00F2376F"/>
    <w:rsid w:val="00F23F56"/>
    <w:rsid w:val="00F243D8"/>
    <w:rsid w:val="00F25287"/>
    <w:rsid w:val="00F258B9"/>
    <w:rsid w:val="00F25F8D"/>
    <w:rsid w:val="00F2609E"/>
    <w:rsid w:val="00F26B28"/>
    <w:rsid w:val="00F26FCE"/>
    <w:rsid w:val="00F27086"/>
    <w:rsid w:val="00F2723C"/>
    <w:rsid w:val="00F2748E"/>
    <w:rsid w:val="00F30828"/>
    <w:rsid w:val="00F31072"/>
    <w:rsid w:val="00F313D6"/>
    <w:rsid w:val="00F327B0"/>
    <w:rsid w:val="00F329AD"/>
    <w:rsid w:val="00F33B53"/>
    <w:rsid w:val="00F33EDA"/>
    <w:rsid w:val="00F343D1"/>
    <w:rsid w:val="00F3465B"/>
    <w:rsid w:val="00F363EC"/>
    <w:rsid w:val="00F37987"/>
    <w:rsid w:val="00F37CCA"/>
    <w:rsid w:val="00F37D7E"/>
    <w:rsid w:val="00F40F0C"/>
    <w:rsid w:val="00F4153B"/>
    <w:rsid w:val="00F41C69"/>
    <w:rsid w:val="00F421DB"/>
    <w:rsid w:val="00F4348D"/>
    <w:rsid w:val="00F43CDA"/>
    <w:rsid w:val="00F45697"/>
    <w:rsid w:val="00F4663A"/>
    <w:rsid w:val="00F46863"/>
    <w:rsid w:val="00F46975"/>
    <w:rsid w:val="00F4766C"/>
    <w:rsid w:val="00F5060E"/>
    <w:rsid w:val="00F507D1"/>
    <w:rsid w:val="00F50DBD"/>
    <w:rsid w:val="00F51449"/>
    <w:rsid w:val="00F51461"/>
    <w:rsid w:val="00F517E9"/>
    <w:rsid w:val="00F519C3"/>
    <w:rsid w:val="00F519CE"/>
    <w:rsid w:val="00F51ADA"/>
    <w:rsid w:val="00F51FB5"/>
    <w:rsid w:val="00F5210B"/>
    <w:rsid w:val="00F53F7E"/>
    <w:rsid w:val="00F542A0"/>
    <w:rsid w:val="00F544D6"/>
    <w:rsid w:val="00F54893"/>
    <w:rsid w:val="00F54985"/>
    <w:rsid w:val="00F54AAD"/>
    <w:rsid w:val="00F5510D"/>
    <w:rsid w:val="00F600BA"/>
    <w:rsid w:val="00F60203"/>
    <w:rsid w:val="00F603FA"/>
    <w:rsid w:val="00F606AC"/>
    <w:rsid w:val="00F607C5"/>
    <w:rsid w:val="00F60DEA"/>
    <w:rsid w:val="00F611B6"/>
    <w:rsid w:val="00F61DAD"/>
    <w:rsid w:val="00F6230E"/>
    <w:rsid w:val="00F6302A"/>
    <w:rsid w:val="00F63950"/>
    <w:rsid w:val="00F647CE"/>
    <w:rsid w:val="00F64C2B"/>
    <w:rsid w:val="00F650AD"/>
    <w:rsid w:val="00F651BE"/>
    <w:rsid w:val="00F653E9"/>
    <w:rsid w:val="00F65662"/>
    <w:rsid w:val="00F65914"/>
    <w:rsid w:val="00F672BD"/>
    <w:rsid w:val="00F6797F"/>
    <w:rsid w:val="00F67F53"/>
    <w:rsid w:val="00F703BE"/>
    <w:rsid w:val="00F709A3"/>
    <w:rsid w:val="00F70ABE"/>
    <w:rsid w:val="00F71780"/>
    <w:rsid w:val="00F717EE"/>
    <w:rsid w:val="00F71F69"/>
    <w:rsid w:val="00F72170"/>
    <w:rsid w:val="00F728A9"/>
    <w:rsid w:val="00F729C3"/>
    <w:rsid w:val="00F72A69"/>
    <w:rsid w:val="00F72B72"/>
    <w:rsid w:val="00F738BA"/>
    <w:rsid w:val="00F748CD"/>
    <w:rsid w:val="00F74BB9"/>
    <w:rsid w:val="00F75582"/>
    <w:rsid w:val="00F767DB"/>
    <w:rsid w:val="00F76EFA"/>
    <w:rsid w:val="00F774CB"/>
    <w:rsid w:val="00F7759A"/>
    <w:rsid w:val="00F777B1"/>
    <w:rsid w:val="00F802B7"/>
    <w:rsid w:val="00F80354"/>
    <w:rsid w:val="00F804BE"/>
    <w:rsid w:val="00F80631"/>
    <w:rsid w:val="00F81125"/>
    <w:rsid w:val="00F817CE"/>
    <w:rsid w:val="00F824F2"/>
    <w:rsid w:val="00F827B8"/>
    <w:rsid w:val="00F8346C"/>
    <w:rsid w:val="00F8456C"/>
    <w:rsid w:val="00F8467A"/>
    <w:rsid w:val="00F859D8"/>
    <w:rsid w:val="00F86051"/>
    <w:rsid w:val="00F862E5"/>
    <w:rsid w:val="00F863DD"/>
    <w:rsid w:val="00F868F5"/>
    <w:rsid w:val="00F86A64"/>
    <w:rsid w:val="00F86DDE"/>
    <w:rsid w:val="00F9056A"/>
    <w:rsid w:val="00F90F8D"/>
    <w:rsid w:val="00F92782"/>
    <w:rsid w:val="00F92984"/>
    <w:rsid w:val="00F92C69"/>
    <w:rsid w:val="00F93778"/>
    <w:rsid w:val="00F93AA9"/>
    <w:rsid w:val="00F93D34"/>
    <w:rsid w:val="00F95772"/>
    <w:rsid w:val="00F95E01"/>
    <w:rsid w:val="00F964C3"/>
    <w:rsid w:val="00F9653B"/>
    <w:rsid w:val="00F96985"/>
    <w:rsid w:val="00F97454"/>
    <w:rsid w:val="00F97838"/>
    <w:rsid w:val="00F97AE7"/>
    <w:rsid w:val="00FA1BFC"/>
    <w:rsid w:val="00FA2BB3"/>
    <w:rsid w:val="00FA3BE5"/>
    <w:rsid w:val="00FA3D8B"/>
    <w:rsid w:val="00FA46AF"/>
    <w:rsid w:val="00FA4B87"/>
    <w:rsid w:val="00FA4EF0"/>
    <w:rsid w:val="00FA4F84"/>
    <w:rsid w:val="00FA6778"/>
    <w:rsid w:val="00FA6A54"/>
    <w:rsid w:val="00FA7B5C"/>
    <w:rsid w:val="00FB064E"/>
    <w:rsid w:val="00FB14F0"/>
    <w:rsid w:val="00FB1A13"/>
    <w:rsid w:val="00FB2693"/>
    <w:rsid w:val="00FB3FE5"/>
    <w:rsid w:val="00FB4C69"/>
    <w:rsid w:val="00FB4C80"/>
    <w:rsid w:val="00FB4F93"/>
    <w:rsid w:val="00FB5958"/>
    <w:rsid w:val="00FB5EE4"/>
    <w:rsid w:val="00FB63FE"/>
    <w:rsid w:val="00FB6A6A"/>
    <w:rsid w:val="00FB6D73"/>
    <w:rsid w:val="00FB6E26"/>
    <w:rsid w:val="00FB7023"/>
    <w:rsid w:val="00FB7FB0"/>
    <w:rsid w:val="00FC02DA"/>
    <w:rsid w:val="00FC0951"/>
    <w:rsid w:val="00FC0C95"/>
    <w:rsid w:val="00FC16CC"/>
    <w:rsid w:val="00FC1CB6"/>
    <w:rsid w:val="00FC1CF0"/>
    <w:rsid w:val="00FC1F3D"/>
    <w:rsid w:val="00FC1F9F"/>
    <w:rsid w:val="00FC2165"/>
    <w:rsid w:val="00FC2A63"/>
    <w:rsid w:val="00FC2C4C"/>
    <w:rsid w:val="00FC4689"/>
    <w:rsid w:val="00FC4BCB"/>
    <w:rsid w:val="00FC59E3"/>
    <w:rsid w:val="00FC5B3F"/>
    <w:rsid w:val="00FC5F4B"/>
    <w:rsid w:val="00FC656A"/>
    <w:rsid w:val="00FC65CF"/>
    <w:rsid w:val="00FC7429"/>
    <w:rsid w:val="00FD00B9"/>
    <w:rsid w:val="00FD07F6"/>
    <w:rsid w:val="00FD0BD0"/>
    <w:rsid w:val="00FD1EC8"/>
    <w:rsid w:val="00FD3118"/>
    <w:rsid w:val="00FD47ED"/>
    <w:rsid w:val="00FD5DE2"/>
    <w:rsid w:val="00FD6F3A"/>
    <w:rsid w:val="00FD74DB"/>
    <w:rsid w:val="00FD7660"/>
    <w:rsid w:val="00FE0052"/>
    <w:rsid w:val="00FE0425"/>
    <w:rsid w:val="00FE0655"/>
    <w:rsid w:val="00FE1B66"/>
    <w:rsid w:val="00FE1BB3"/>
    <w:rsid w:val="00FE1BBA"/>
    <w:rsid w:val="00FE2365"/>
    <w:rsid w:val="00FE2685"/>
    <w:rsid w:val="00FE2FE8"/>
    <w:rsid w:val="00FE30D5"/>
    <w:rsid w:val="00FE3578"/>
    <w:rsid w:val="00FE3734"/>
    <w:rsid w:val="00FE37D7"/>
    <w:rsid w:val="00FE3B7F"/>
    <w:rsid w:val="00FE435D"/>
    <w:rsid w:val="00FE45B6"/>
    <w:rsid w:val="00FE4ACF"/>
    <w:rsid w:val="00FE4C7B"/>
    <w:rsid w:val="00FE4D00"/>
    <w:rsid w:val="00FE4E55"/>
    <w:rsid w:val="00FE51F2"/>
    <w:rsid w:val="00FE5761"/>
    <w:rsid w:val="00FE5A0E"/>
    <w:rsid w:val="00FE5D05"/>
    <w:rsid w:val="00FE6375"/>
    <w:rsid w:val="00FE69DA"/>
    <w:rsid w:val="00FE6E06"/>
    <w:rsid w:val="00FE7336"/>
    <w:rsid w:val="00FE787C"/>
    <w:rsid w:val="00FE7A1F"/>
    <w:rsid w:val="00FF0B82"/>
    <w:rsid w:val="00FF0BAF"/>
    <w:rsid w:val="00FF1697"/>
    <w:rsid w:val="00FF1DE1"/>
    <w:rsid w:val="00FF45A5"/>
    <w:rsid w:val="00FF4FC9"/>
    <w:rsid w:val="00FF52AE"/>
    <w:rsid w:val="00FF547C"/>
    <w:rsid w:val="00FF5481"/>
    <w:rsid w:val="00FF54A9"/>
    <w:rsid w:val="00FF55FD"/>
    <w:rsid w:val="00FF5618"/>
    <w:rsid w:val="00FF5C91"/>
    <w:rsid w:val="00FF6B28"/>
    <w:rsid w:val="16262807"/>
    <w:rsid w:val="1A094D73"/>
    <w:rsid w:val="1BA2B900"/>
    <w:rsid w:val="1C10D6A3"/>
    <w:rsid w:val="2821F020"/>
    <w:rsid w:val="3504D7EA"/>
    <w:rsid w:val="382F3136"/>
    <w:rsid w:val="3C3CB977"/>
    <w:rsid w:val="484210AB"/>
    <w:rsid w:val="4BF06DA1"/>
    <w:rsid w:val="53589145"/>
    <w:rsid w:val="5A36A1E4"/>
    <w:rsid w:val="75344B56"/>
    <w:rsid w:val="7F6E2B4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52E9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568" w:hanging="284"/>
    </w:pPr>
  </w:style>
  <w:style w:type="paragraph" w:styleId="ListNumber">
    <w:name w:val="List Number"/>
    <w:basedOn w:val="List"/>
    <w:rsid w:val="003A70A4"/>
    <w:pPr>
      <w:numPr>
        <w:numId w:val="11"/>
      </w:numPr>
      <w:tabs>
        <w:tab w:val="num" w:pos="360"/>
      </w:tabs>
      <w:ind w:left="568" w:hanging="284"/>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0">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aa">
    <w:name w:val="aaa"/>
    <w:basedOn w:val="Normal"/>
    <w:qFormat/>
    <w:rsid w:val="00046307"/>
    <w:pPr>
      <w:spacing w:line="256" w:lineRule="auto"/>
    </w:pPr>
    <w:rPr>
      <w:color w:val="000000" w:themeColor="text1"/>
      <w:kern w:val="2"/>
      <w:sz w:val="22"/>
      <w:lang w:eastAsia="zh-CN"/>
      <w14:ligatures w14:val="standardContextual"/>
    </w:rPr>
  </w:style>
  <w:style w:type="paragraph" w:customStyle="1" w:styleId="IvDbodytext">
    <w:name w:val="IvD bodytext"/>
    <w:basedOn w:val="BodyText"/>
    <w:link w:val="IvDbodytextChar"/>
    <w:qFormat/>
    <w:rsid w:val="00046307"/>
    <w:pPr>
      <w:keepLines/>
      <w:tabs>
        <w:tab w:val="left" w:pos="2552"/>
        <w:tab w:val="left" w:pos="3856"/>
        <w:tab w:val="left" w:pos="5216"/>
        <w:tab w:val="left" w:pos="6464"/>
        <w:tab w:val="left" w:pos="7768"/>
        <w:tab w:val="left" w:pos="9072"/>
        <w:tab w:val="left" w:pos="9639"/>
      </w:tabs>
      <w:spacing w:before="240" w:after="0"/>
      <w:jc w:val="left"/>
    </w:pPr>
    <w:rPr>
      <w:rFonts w:eastAsiaTheme="minorEastAsia"/>
      <w:spacing w:val="2"/>
      <w:kern w:val="2"/>
      <w:sz w:val="22"/>
      <w:lang w:eastAsia="en-US"/>
      <w14:ligatures w14:val="standardContextual"/>
    </w:rPr>
  </w:style>
  <w:style w:type="character" w:customStyle="1" w:styleId="IvDbodytextChar">
    <w:name w:val="IvD bodytext Char"/>
    <w:basedOn w:val="BodyTextChar"/>
    <w:link w:val="IvDbodytext"/>
    <w:rsid w:val="00046307"/>
    <w:rPr>
      <w:rFonts w:ascii="Arial" w:eastAsiaTheme="minorEastAsia" w:hAnsi="Arial" w:cstheme="minorBidi"/>
      <w:spacing w:val="2"/>
      <w:kern w:val="2"/>
      <w:sz w:val="22"/>
      <w:szCs w:val="22"/>
      <w:lang w:val="en-US" w:eastAsia="en-US"/>
      <w14:ligatures w14:val="standardContextual"/>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4F3E57"/>
    <w:rPr>
      <w:rFonts w:ascii="Arial" w:eastAsiaTheme="minorHAnsi" w:hAnsi="Arial" w:cstheme="minorBidi"/>
      <w:b/>
      <w:szCs w:val="22"/>
      <w:lang w:val="en-US"/>
    </w:rPr>
  </w:style>
  <w:style w:type="paragraph" w:styleId="Revision">
    <w:name w:val="Revision"/>
    <w:hidden/>
    <w:uiPriority w:val="99"/>
    <w:semiHidden/>
    <w:rsid w:val="0026115C"/>
    <w:rPr>
      <w:rFonts w:ascii="Arial" w:eastAsiaTheme="minorHAnsi" w:hAnsi="Arial" w:cstheme="minorBidi"/>
      <w:szCs w:val="22"/>
      <w:lang w:val="en-US" w:eastAsia="en-US"/>
    </w:rPr>
  </w:style>
  <w:style w:type="character" w:styleId="Mention">
    <w:name w:val="Mention"/>
    <w:basedOn w:val="DefaultParagraphFont"/>
    <w:uiPriority w:val="99"/>
    <w:unhideWhenUsed/>
    <w:rsid w:val="00FF1697"/>
    <w:rPr>
      <w:color w:val="2B579A"/>
      <w:shd w:val="clear" w:color="auto" w:fill="E1DFDD"/>
    </w:rPr>
  </w:style>
  <w:style w:type="character" w:customStyle="1" w:styleId="0MaintextChar">
    <w:name w:val="0 Main text Char"/>
    <w:link w:val="0Maintext"/>
    <w:qFormat/>
    <w:locked/>
    <w:rsid w:val="0035551D"/>
    <w:rPr>
      <w:rFonts w:ascii="Times New Roman" w:hAnsi="Times New Roman"/>
      <w:lang w:eastAsia="en-US"/>
    </w:rPr>
  </w:style>
  <w:style w:type="paragraph" w:customStyle="1" w:styleId="0Maintext">
    <w:name w:val="0 Main text"/>
    <w:basedOn w:val="Normal"/>
    <w:link w:val="0MaintextChar"/>
    <w:qFormat/>
    <w:rsid w:val="0035551D"/>
    <w:pPr>
      <w:spacing w:after="0" w:line="240" w:lineRule="auto"/>
      <w:jc w:val="both"/>
    </w:pPr>
    <w:rPr>
      <w:rFonts w:ascii="Times New Roman" w:eastAsia="SimSun" w:hAnsi="Times New Roman" w:cs="Times New Roman"/>
      <w:szCs w:val="20"/>
      <w:lang w:val="en-GB"/>
    </w:rPr>
  </w:style>
  <w:style w:type="table" w:styleId="PlainTable3">
    <w:name w:val="Plain Table 3"/>
    <w:basedOn w:val="TableNormal"/>
    <w:uiPriority w:val="43"/>
    <w:locked/>
    <w:rsid w:val="008108D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8108D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locked/>
    <w:rsid w:val="008108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1522DA"/>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customStyle="1" w:styleId="TACChar">
    <w:name w:val="TAC Char"/>
    <w:link w:val="TAC"/>
    <w:qFormat/>
    <w:rsid w:val="00AC1D95"/>
    <w:rPr>
      <w:rFonts w:ascii="Arial" w:eastAsiaTheme="minorHAnsi" w:hAnsi="Arial" w:cstheme="minorBidi"/>
      <w:sz w:val="18"/>
      <w:szCs w:val="22"/>
      <w:lang w:val="x-none" w:eastAsia="x-none"/>
    </w:rPr>
  </w:style>
  <w:style w:type="paragraph" w:customStyle="1" w:styleId="B2">
    <w:name w:val="B2+"/>
    <w:basedOn w:val="B20"/>
    <w:uiPriority w:val="99"/>
    <w:qFormat/>
    <w:rsid w:val="00DC2604"/>
    <w:pPr>
      <w:numPr>
        <w:numId w:val="43"/>
      </w:numPr>
      <w:tabs>
        <w:tab w:val="clear" w:pos="1191"/>
        <w:tab w:val="num" w:pos="851"/>
      </w:tabs>
      <w:overflowPunct w:val="0"/>
      <w:autoSpaceDE w:val="0"/>
      <w:autoSpaceDN w:val="0"/>
      <w:adjustRightInd w:val="0"/>
      <w:spacing w:after="180" w:line="240" w:lineRule="auto"/>
      <w:jc w:val="left"/>
      <w:textAlignment w:val="baseline"/>
    </w:pPr>
    <w:rPr>
      <w:rFonts w:eastAsia="PMingLiU" w:cs="Times New Roman"/>
      <w:szCs w:val="20"/>
      <w:lang w:val="en-GB" w:eastAsia="ko-KR"/>
    </w:rPr>
  </w:style>
  <w:style w:type="numbering" w:customStyle="1" w:styleId="StyleBulletedSymbolsymbolLeft025Hanging0252">
    <w:name w:val="Style Bulleted Symbol (symbol) Left:  0.25&quot; Hanging:  0.25&quot;2"/>
    <w:rsid w:val="00D45DC8"/>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841751">
      <w:bodyDiv w:val="1"/>
      <w:marLeft w:val="0"/>
      <w:marRight w:val="0"/>
      <w:marTop w:val="0"/>
      <w:marBottom w:val="0"/>
      <w:divBdr>
        <w:top w:val="none" w:sz="0" w:space="0" w:color="auto"/>
        <w:left w:val="none" w:sz="0" w:space="0" w:color="auto"/>
        <w:bottom w:val="none" w:sz="0" w:space="0" w:color="auto"/>
        <w:right w:val="none" w:sz="0" w:space="0" w:color="auto"/>
      </w:divBdr>
    </w:div>
    <w:div w:id="537208376">
      <w:bodyDiv w:val="1"/>
      <w:marLeft w:val="0"/>
      <w:marRight w:val="0"/>
      <w:marTop w:val="0"/>
      <w:marBottom w:val="0"/>
      <w:divBdr>
        <w:top w:val="none" w:sz="0" w:space="0" w:color="auto"/>
        <w:left w:val="none" w:sz="0" w:space="0" w:color="auto"/>
        <w:bottom w:val="none" w:sz="0" w:space="0" w:color="auto"/>
        <w:right w:val="none" w:sz="0" w:space="0" w:color="auto"/>
      </w:divBdr>
    </w:div>
    <w:div w:id="1030034615">
      <w:bodyDiv w:val="1"/>
      <w:marLeft w:val="0"/>
      <w:marRight w:val="0"/>
      <w:marTop w:val="0"/>
      <w:marBottom w:val="0"/>
      <w:divBdr>
        <w:top w:val="none" w:sz="0" w:space="0" w:color="auto"/>
        <w:left w:val="none" w:sz="0" w:space="0" w:color="auto"/>
        <w:bottom w:val="none" w:sz="0" w:space="0" w:color="auto"/>
        <w:right w:val="none" w:sz="0" w:space="0" w:color="auto"/>
      </w:divBdr>
    </w:div>
    <w:div w:id="1055198758">
      <w:bodyDiv w:val="1"/>
      <w:marLeft w:val="0"/>
      <w:marRight w:val="0"/>
      <w:marTop w:val="0"/>
      <w:marBottom w:val="0"/>
      <w:divBdr>
        <w:top w:val="none" w:sz="0" w:space="0" w:color="auto"/>
        <w:left w:val="none" w:sz="0" w:space="0" w:color="auto"/>
        <w:bottom w:val="none" w:sz="0" w:space="0" w:color="auto"/>
        <w:right w:val="none" w:sz="0" w:space="0" w:color="auto"/>
      </w:divBdr>
    </w:div>
    <w:div w:id="206656339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9A00E-0BF3-48F5-9BDE-FD6237F9C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10672</Words>
  <Characters>56151</Characters>
  <Application>Microsoft Office Word</Application>
  <DocSecurity>0</DocSecurity>
  <Lines>467</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66690</CharactersWithSpaces>
  <SharedDoc>false</SharedDoc>
  <HLinks>
    <vt:vector size="294" baseType="variant">
      <vt:variant>
        <vt:i4>2031677</vt:i4>
      </vt:variant>
      <vt:variant>
        <vt:i4>242</vt:i4>
      </vt:variant>
      <vt:variant>
        <vt:i4>0</vt:i4>
      </vt:variant>
      <vt:variant>
        <vt:i4>5</vt:i4>
      </vt:variant>
      <vt:variant>
        <vt:lpwstr/>
      </vt:variant>
      <vt:variant>
        <vt:lpwstr>_Toc178963256</vt:lpwstr>
      </vt:variant>
      <vt:variant>
        <vt:i4>2031677</vt:i4>
      </vt:variant>
      <vt:variant>
        <vt:i4>239</vt:i4>
      </vt:variant>
      <vt:variant>
        <vt:i4>0</vt:i4>
      </vt:variant>
      <vt:variant>
        <vt:i4>5</vt:i4>
      </vt:variant>
      <vt:variant>
        <vt:lpwstr/>
      </vt:variant>
      <vt:variant>
        <vt:lpwstr>_Toc178963255</vt:lpwstr>
      </vt:variant>
      <vt:variant>
        <vt:i4>2031677</vt:i4>
      </vt:variant>
      <vt:variant>
        <vt:i4>236</vt:i4>
      </vt:variant>
      <vt:variant>
        <vt:i4>0</vt:i4>
      </vt:variant>
      <vt:variant>
        <vt:i4>5</vt:i4>
      </vt:variant>
      <vt:variant>
        <vt:lpwstr/>
      </vt:variant>
      <vt:variant>
        <vt:lpwstr>_Toc178963254</vt:lpwstr>
      </vt:variant>
      <vt:variant>
        <vt:i4>2031677</vt:i4>
      </vt:variant>
      <vt:variant>
        <vt:i4>233</vt:i4>
      </vt:variant>
      <vt:variant>
        <vt:i4>0</vt:i4>
      </vt:variant>
      <vt:variant>
        <vt:i4>5</vt:i4>
      </vt:variant>
      <vt:variant>
        <vt:lpwstr/>
      </vt:variant>
      <vt:variant>
        <vt:lpwstr>_Toc178963253</vt:lpwstr>
      </vt:variant>
      <vt:variant>
        <vt:i4>2031677</vt:i4>
      </vt:variant>
      <vt:variant>
        <vt:i4>230</vt:i4>
      </vt:variant>
      <vt:variant>
        <vt:i4>0</vt:i4>
      </vt:variant>
      <vt:variant>
        <vt:i4>5</vt:i4>
      </vt:variant>
      <vt:variant>
        <vt:lpwstr/>
      </vt:variant>
      <vt:variant>
        <vt:lpwstr>_Toc178963252</vt:lpwstr>
      </vt:variant>
      <vt:variant>
        <vt:i4>2031677</vt:i4>
      </vt:variant>
      <vt:variant>
        <vt:i4>227</vt:i4>
      </vt:variant>
      <vt:variant>
        <vt:i4>0</vt:i4>
      </vt:variant>
      <vt:variant>
        <vt:i4>5</vt:i4>
      </vt:variant>
      <vt:variant>
        <vt:lpwstr/>
      </vt:variant>
      <vt:variant>
        <vt:lpwstr>_Toc178963251</vt:lpwstr>
      </vt:variant>
      <vt:variant>
        <vt:i4>2031677</vt:i4>
      </vt:variant>
      <vt:variant>
        <vt:i4>224</vt:i4>
      </vt:variant>
      <vt:variant>
        <vt:i4>0</vt:i4>
      </vt:variant>
      <vt:variant>
        <vt:i4>5</vt:i4>
      </vt:variant>
      <vt:variant>
        <vt:lpwstr/>
      </vt:variant>
      <vt:variant>
        <vt:lpwstr>_Toc178963250</vt:lpwstr>
      </vt:variant>
      <vt:variant>
        <vt:i4>1966141</vt:i4>
      </vt:variant>
      <vt:variant>
        <vt:i4>221</vt:i4>
      </vt:variant>
      <vt:variant>
        <vt:i4>0</vt:i4>
      </vt:variant>
      <vt:variant>
        <vt:i4>5</vt:i4>
      </vt:variant>
      <vt:variant>
        <vt:lpwstr/>
      </vt:variant>
      <vt:variant>
        <vt:lpwstr>_Toc178963249</vt:lpwstr>
      </vt:variant>
      <vt:variant>
        <vt:i4>1966141</vt:i4>
      </vt:variant>
      <vt:variant>
        <vt:i4>218</vt:i4>
      </vt:variant>
      <vt:variant>
        <vt:i4>0</vt:i4>
      </vt:variant>
      <vt:variant>
        <vt:i4>5</vt:i4>
      </vt:variant>
      <vt:variant>
        <vt:lpwstr/>
      </vt:variant>
      <vt:variant>
        <vt:lpwstr>_Toc178963248</vt:lpwstr>
      </vt:variant>
      <vt:variant>
        <vt:i4>1966141</vt:i4>
      </vt:variant>
      <vt:variant>
        <vt:i4>215</vt:i4>
      </vt:variant>
      <vt:variant>
        <vt:i4>0</vt:i4>
      </vt:variant>
      <vt:variant>
        <vt:i4>5</vt:i4>
      </vt:variant>
      <vt:variant>
        <vt:lpwstr/>
      </vt:variant>
      <vt:variant>
        <vt:lpwstr>_Toc178963247</vt:lpwstr>
      </vt:variant>
      <vt:variant>
        <vt:i4>1966141</vt:i4>
      </vt:variant>
      <vt:variant>
        <vt:i4>212</vt:i4>
      </vt:variant>
      <vt:variant>
        <vt:i4>0</vt:i4>
      </vt:variant>
      <vt:variant>
        <vt:i4>5</vt:i4>
      </vt:variant>
      <vt:variant>
        <vt:lpwstr/>
      </vt:variant>
      <vt:variant>
        <vt:lpwstr>_Toc178963246</vt:lpwstr>
      </vt:variant>
      <vt:variant>
        <vt:i4>1966141</vt:i4>
      </vt:variant>
      <vt:variant>
        <vt:i4>209</vt:i4>
      </vt:variant>
      <vt:variant>
        <vt:i4>0</vt:i4>
      </vt:variant>
      <vt:variant>
        <vt:i4>5</vt:i4>
      </vt:variant>
      <vt:variant>
        <vt:lpwstr/>
      </vt:variant>
      <vt:variant>
        <vt:lpwstr>_Toc178963245</vt:lpwstr>
      </vt:variant>
      <vt:variant>
        <vt:i4>1966141</vt:i4>
      </vt:variant>
      <vt:variant>
        <vt:i4>206</vt:i4>
      </vt:variant>
      <vt:variant>
        <vt:i4>0</vt:i4>
      </vt:variant>
      <vt:variant>
        <vt:i4>5</vt:i4>
      </vt:variant>
      <vt:variant>
        <vt:lpwstr/>
      </vt:variant>
      <vt:variant>
        <vt:lpwstr>_Toc178963244</vt:lpwstr>
      </vt:variant>
      <vt:variant>
        <vt:i4>1966141</vt:i4>
      </vt:variant>
      <vt:variant>
        <vt:i4>203</vt:i4>
      </vt:variant>
      <vt:variant>
        <vt:i4>0</vt:i4>
      </vt:variant>
      <vt:variant>
        <vt:i4>5</vt:i4>
      </vt:variant>
      <vt:variant>
        <vt:lpwstr/>
      </vt:variant>
      <vt:variant>
        <vt:lpwstr>_Toc178963243</vt:lpwstr>
      </vt:variant>
      <vt:variant>
        <vt:i4>1966141</vt:i4>
      </vt:variant>
      <vt:variant>
        <vt:i4>200</vt:i4>
      </vt:variant>
      <vt:variant>
        <vt:i4>0</vt:i4>
      </vt:variant>
      <vt:variant>
        <vt:i4>5</vt:i4>
      </vt:variant>
      <vt:variant>
        <vt:lpwstr/>
      </vt:variant>
      <vt:variant>
        <vt:lpwstr>_Toc178963242</vt:lpwstr>
      </vt:variant>
      <vt:variant>
        <vt:i4>1966141</vt:i4>
      </vt:variant>
      <vt:variant>
        <vt:i4>197</vt:i4>
      </vt:variant>
      <vt:variant>
        <vt:i4>0</vt:i4>
      </vt:variant>
      <vt:variant>
        <vt:i4>5</vt:i4>
      </vt:variant>
      <vt:variant>
        <vt:lpwstr/>
      </vt:variant>
      <vt:variant>
        <vt:lpwstr>_Toc178963241</vt:lpwstr>
      </vt:variant>
      <vt:variant>
        <vt:i4>1966141</vt:i4>
      </vt:variant>
      <vt:variant>
        <vt:i4>194</vt:i4>
      </vt:variant>
      <vt:variant>
        <vt:i4>0</vt:i4>
      </vt:variant>
      <vt:variant>
        <vt:i4>5</vt:i4>
      </vt:variant>
      <vt:variant>
        <vt:lpwstr/>
      </vt:variant>
      <vt:variant>
        <vt:lpwstr>_Toc178963240</vt:lpwstr>
      </vt:variant>
      <vt:variant>
        <vt:i4>1638461</vt:i4>
      </vt:variant>
      <vt:variant>
        <vt:i4>191</vt:i4>
      </vt:variant>
      <vt:variant>
        <vt:i4>0</vt:i4>
      </vt:variant>
      <vt:variant>
        <vt:i4>5</vt:i4>
      </vt:variant>
      <vt:variant>
        <vt:lpwstr/>
      </vt:variant>
      <vt:variant>
        <vt:lpwstr>_Toc178963239</vt:lpwstr>
      </vt:variant>
      <vt:variant>
        <vt:i4>1638461</vt:i4>
      </vt:variant>
      <vt:variant>
        <vt:i4>188</vt:i4>
      </vt:variant>
      <vt:variant>
        <vt:i4>0</vt:i4>
      </vt:variant>
      <vt:variant>
        <vt:i4>5</vt:i4>
      </vt:variant>
      <vt:variant>
        <vt:lpwstr/>
      </vt:variant>
      <vt:variant>
        <vt:lpwstr>_Toc178963238</vt:lpwstr>
      </vt:variant>
      <vt:variant>
        <vt:i4>1638461</vt:i4>
      </vt:variant>
      <vt:variant>
        <vt:i4>185</vt:i4>
      </vt:variant>
      <vt:variant>
        <vt:i4>0</vt:i4>
      </vt:variant>
      <vt:variant>
        <vt:i4>5</vt:i4>
      </vt:variant>
      <vt:variant>
        <vt:lpwstr/>
      </vt:variant>
      <vt:variant>
        <vt:lpwstr>_Toc178963237</vt:lpwstr>
      </vt:variant>
      <vt:variant>
        <vt:i4>1638461</vt:i4>
      </vt:variant>
      <vt:variant>
        <vt:i4>182</vt:i4>
      </vt:variant>
      <vt:variant>
        <vt:i4>0</vt:i4>
      </vt:variant>
      <vt:variant>
        <vt:i4>5</vt:i4>
      </vt:variant>
      <vt:variant>
        <vt:lpwstr/>
      </vt:variant>
      <vt:variant>
        <vt:lpwstr>_Toc178963236</vt:lpwstr>
      </vt:variant>
      <vt:variant>
        <vt:i4>1638461</vt:i4>
      </vt:variant>
      <vt:variant>
        <vt:i4>179</vt:i4>
      </vt:variant>
      <vt:variant>
        <vt:i4>0</vt:i4>
      </vt:variant>
      <vt:variant>
        <vt:i4>5</vt:i4>
      </vt:variant>
      <vt:variant>
        <vt:lpwstr/>
      </vt:variant>
      <vt:variant>
        <vt:lpwstr>_Toc178963235</vt:lpwstr>
      </vt:variant>
      <vt:variant>
        <vt:i4>1638461</vt:i4>
      </vt:variant>
      <vt:variant>
        <vt:i4>176</vt:i4>
      </vt:variant>
      <vt:variant>
        <vt:i4>0</vt:i4>
      </vt:variant>
      <vt:variant>
        <vt:i4>5</vt:i4>
      </vt:variant>
      <vt:variant>
        <vt:lpwstr/>
      </vt:variant>
      <vt:variant>
        <vt:lpwstr>_Toc178963234</vt:lpwstr>
      </vt:variant>
      <vt:variant>
        <vt:i4>1638461</vt:i4>
      </vt:variant>
      <vt:variant>
        <vt:i4>173</vt:i4>
      </vt:variant>
      <vt:variant>
        <vt:i4>0</vt:i4>
      </vt:variant>
      <vt:variant>
        <vt:i4>5</vt:i4>
      </vt:variant>
      <vt:variant>
        <vt:lpwstr/>
      </vt:variant>
      <vt:variant>
        <vt:lpwstr>_Toc178963233</vt:lpwstr>
      </vt:variant>
      <vt:variant>
        <vt:i4>1638461</vt:i4>
      </vt:variant>
      <vt:variant>
        <vt:i4>170</vt:i4>
      </vt:variant>
      <vt:variant>
        <vt:i4>0</vt:i4>
      </vt:variant>
      <vt:variant>
        <vt:i4>5</vt:i4>
      </vt:variant>
      <vt:variant>
        <vt:lpwstr/>
      </vt:variant>
      <vt:variant>
        <vt:lpwstr>_Toc178963232</vt:lpwstr>
      </vt:variant>
      <vt:variant>
        <vt:i4>1638461</vt:i4>
      </vt:variant>
      <vt:variant>
        <vt:i4>167</vt:i4>
      </vt:variant>
      <vt:variant>
        <vt:i4>0</vt:i4>
      </vt:variant>
      <vt:variant>
        <vt:i4>5</vt:i4>
      </vt:variant>
      <vt:variant>
        <vt:lpwstr/>
      </vt:variant>
      <vt:variant>
        <vt:lpwstr>_Toc178963231</vt:lpwstr>
      </vt:variant>
      <vt:variant>
        <vt:i4>1638461</vt:i4>
      </vt:variant>
      <vt:variant>
        <vt:i4>164</vt:i4>
      </vt:variant>
      <vt:variant>
        <vt:i4>0</vt:i4>
      </vt:variant>
      <vt:variant>
        <vt:i4>5</vt:i4>
      </vt:variant>
      <vt:variant>
        <vt:lpwstr/>
      </vt:variant>
      <vt:variant>
        <vt:lpwstr>_Toc178963230</vt:lpwstr>
      </vt:variant>
      <vt:variant>
        <vt:i4>1572925</vt:i4>
      </vt:variant>
      <vt:variant>
        <vt:i4>161</vt:i4>
      </vt:variant>
      <vt:variant>
        <vt:i4>0</vt:i4>
      </vt:variant>
      <vt:variant>
        <vt:i4>5</vt:i4>
      </vt:variant>
      <vt:variant>
        <vt:lpwstr/>
      </vt:variant>
      <vt:variant>
        <vt:lpwstr>_Toc178963229</vt:lpwstr>
      </vt:variant>
      <vt:variant>
        <vt:i4>1572925</vt:i4>
      </vt:variant>
      <vt:variant>
        <vt:i4>158</vt:i4>
      </vt:variant>
      <vt:variant>
        <vt:i4>0</vt:i4>
      </vt:variant>
      <vt:variant>
        <vt:i4>5</vt:i4>
      </vt:variant>
      <vt:variant>
        <vt:lpwstr/>
      </vt:variant>
      <vt:variant>
        <vt:lpwstr>_Toc178963228</vt:lpwstr>
      </vt:variant>
      <vt:variant>
        <vt:i4>1572925</vt:i4>
      </vt:variant>
      <vt:variant>
        <vt:i4>155</vt:i4>
      </vt:variant>
      <vt:variant>
        <vt:i4>0</vt:i4>
      </vt:variant>
      <vt:variant>
        <vt:i4>5</vt:i4>
      </vt:variant>
      <vt:variant>
        <vt:lpwstr/>
      </vt:variant>
      <vt:variant>
        <vt:lpwstr>_Toc178963227</vt:lpwstr>
      </vt:variant>
      <vt:variant>
        <vt:i4>1572925</vt:i4>
      </vt:variant>
      <vt:variant>
        <vt:i4>152</vt:i4>
      </vt:variant>
      <vt:variant>
        <vt:i4>0</vt:i4>
      </vt:variant>
      <vt:variant>
        <vt:i4>5</vt:i4>
      </vt:variant>
      <vt:variant>
        <vt:lpwstr/>
      </vt:variant>
      <vt:variant>
        <vt:lpwstr>_Toc178963226</vt:lpwstr>
      </vt:variant>
      <vt:variant>
        <vt:i4>1572925</vt:i4>
      </vt:variant>
      <vt:variant>
        <vt:i4>149</vt:i4>
      </vt:variant>
      <vt:variant>
        <vt:i4>0</vt:i4>
      </vt:variant>
      <vt:variant>
        <vt:i4>5</vt:i4>
      </vt:variant>
      <vt:variant>
        <vt:lpwstr/>
      </vt:variant>
      <vt:variant>
        <vt:lpwstr>_Toc178963225</vt:lpwstr>
      </vt:variant>
      <vt:variant>
        <vt:i4>1572925</vt:i4>
      </vt:variant>
      <vt:variant>
        <vt:i4>146</vt:i4>
      </vt:variant>
      <vt:variant>
        <vt:i4>0</vt:i4>
      </vt:variant>
      <vt:variant>
        <vt:i4>5</vt:i4>
      </vt:variant>
      <vt:variant>
        <vt:lpwstr/>
      </vt:variant>
      <vt:variant>
        <vt:lpwstr>_Toc178963224</vt:lpwstr>
      </vt:variant>
      <vt:variant>
        <vt:i4>1572925</vt:i4>
      </vt:variant>
      <vt:variant>
        <vt:i4>143</vt:i4>
      </vt:variant>
      <vt:variant>
        <vt:i4>0</vt:i4>
      </vt:variant>
      <vt:variant>
        <vt:i4>5</vt:i4>
      </vt:variant>
      <vt:variant>
        <vt:lpwstr/>
      </vt:variant>
      <vt:variant>
        <vt:lpwstr>_Toc178963223</vt:lpwstr>
      </vt:variant>
      <vt:variant>
        <vt:i4>1572925</vt:i4>
      </vt:variant>
      <vt:variant>
        <vt:i4>137</vt:i4>
      </vt:variant>
      <vt:variant>
        <vt:i4>0</vt:i4>
      </vt:variant>
      <vt:variant>
        <vt:i4>5</vt:i4>
      </vt:variant>
      <vt:variant>
        <vt:lpwstr/>
      </vt:variant>
      <vt:variant>
        <vt:lpwstr>_Toc178963222</vt:lpwstr>
      </vt:variant>
      <vt:variant>
        <vt:i4>1572925</vt:i4>
      </vt:variant>
      <vt:variant>
        <vt:i4>134</vt:i4>
      </vt:variant>
      <vt:variant>
        <vt:i4>0</vt:i4>
      </vt:variant>
      <vt:variant>
        <vt:i4>5</vt:i4>
      </vt:variant>
      <vt:variant>
        <vt:lpwstr/>
      </vt:variant>
      <vt:variant>
        <vt:lpwstr>_Toc178963221</vt:lpwstr>
      </vt:variant>
      <vt:variant>
        <vt:i4>1572925</vt:i4>
      </vt:variant>
      <vt:variant>
        <vt:i4>131</vt:i4>
      </vt:variant>
      <vt:variant>
        <vt:i4>0</vt:i4>
      </vt:variant>
      <vt:variant>
        <vt:i4>5</vt:i4>
      </vt:variant>
      <vt:variant>
        <vt:lpwstr/>
      </vt:variant>
      <vt:variant>
        <vt:lpwstr>_Toc178963220</vt:lpwstr>
      </vt:variant>
      <vt:variant>
        <vt:i4>1769533</vt:i4>
      </vt:variant>
      <vt:variant>
        <vt:i4>128</vt:i4>
      </vt:variant>
      <vt:variant>
        <vt:i4>0</vt:i4>
      </vt:variant>
      <vt:variant>
        <vt:i4>5</vt:i4>
      </vt:variant>
      <vt:variant>
        <vt:lpwstr/>
      </vt:variant>
      <vt:variant>
        <vt:lpwstr>_Toc178963219</vt:lpwstr>
      </vt:variant>
      <vt:variant>
        <vt:i4>1769533</vt:i4>
      </vt:variant>
      <vt:variant>
        <vt:i4>125</vt:i4>
      </vt:variant>
      <vt:variant>
        <vt:i4>0</vt:i4>
      </vt:variant>
      <vt:variant>
        <vt:i4>5</vt:i4>
      </vt:variant>
      <vt:variant>
        <vt:lpwstr/>
      </vt:variant>
      <vt:variant>
        <vt:lpwstr>_Toc178963218</vt:lpwstr>
      </vt:variant>
      <vt:variant>
        <vt:i4>1769533</vt:i4>
      </vt:variant>
      <vt:variant>
        <vt:i4>122</vt:i4>
      </vt:variant>
      <vt:variant>
        <vt:i4>0</vt:i4>
      </vt:variant>
      <vt:variant>
        <vt:i4>5</vt:i4>
      </vt:variant>
      <vt:variant>
        <vt:lpwstr/>
      </vt:variant>
      <vt:variant>
        <vt:lpwstr>_Toc178963217</vt:lpwstr>
      </vt:variant>
      <vt:variant>
        <vt:i4>1769533</vt:i4>
      </vt:variant>
      <vt:variant>
        <vt:i4>119</vt:i4>
      </vt:variant>
      <vt:variant>
        <vt:i4>0</vt:i4>
      </vt:variant>
      <vt:variant>
        <vt:i4>5</vt:i4>
      </vt:variant>
      <vt:variant>
        <vt:lpwstr/>
      </vt:variant>
      <vt:variant>
        <vt:lpwstr>_Toc178963216</vt:lpwstr>
      </vt:variant>
      <vt:variant>
        <vt:i4>1769533</vt:i4>
      </vt:variant>
      <vt:variant>
        <vt:i4>116</vt:i4>
      </vt:variant>
      <vt:variant>
        <vt:i4>0</vt:i4>
      </vt:variant>
      <vt:variant>
        <vt:i4>5</vt:i4>
      </vt:variant>
      <vt:variant>
        <vt:lpwstr/>
      </vt:variant>
      <vt:variant>
        <vt:lpwstr>_Toc178963215</vt:lpwstr>
      </vt:variant>
      <vt:variant>
        <vt:i4>1769533</vt:i4>
      </vt:variant>
      <vt:variant>
        <vt:i4>113</vt:i4>
      </vt:variant>
      <vt:variant>
        <vt:i4>0</vt:i4>
      </vt:variant>
      <vt:variant>
        <vt:i4>5</vt:i4>
      </vt:variant>
      <vt:variant>
        <vt:lpwstr/>
      </vt:variant>
      <vt:variant>
        <vt:lpwstr>_Toc178963214</vt:lpwstr>
      </vt:variant>
      <vt:variant>
        <vt:i4>1769533</vt:i4>
      </vt:variant>
      <vt:variant>
        <vt:i4>110</vt:i4>
      </vt:variant>
      <vt:variant>
        <vt:i4>0</vt:i4>
      </vt:variant>
      <vt:variant>
        <vt:i4>5</vt:i4>
      </vt:variant>
      <vt:variant>
        <vt:lpwstr/>
      </vt:variant>
      <vt:variant>
        <vt:lpwstr>_Toc178963213</vt:lpwstr>
      </vt:variant>
      <vt:variant>
        <vt:i4>1769533</vt:i4>
      </vt:variant>
      <vt:variant>
        <vt:i4>107</vt:i4>
      </vt:variant>
      <vt:variant>
        <vt:i4>0</vt:i4>
      </vt:variant>
      <vt:variant>
        <vt:i4>5</vt:i4>
      </vt:variant>
      <vt:variant>
        <vt:lpwstr/>
      </vt:variant>
      <vt:variant>
        <vt:lpwstr>_Toc178963212</vt:lpwstr>
      </vt:variant>
      <vt:variant>
        <vt:i4>1769533</vt:i4>
      </vt:variant>
      <vt:variant>
        <vt:i4>104</vt:i4>
      </vt:variant>
      <vt:variant>
        <vt:i4>0</vt:i4>
      </vt:variant>
      <vt:variant>
        <vt:i4>5</vt:i4>
      </vt:variant>
      <vt:variant>
        <vt:lpwstr/>
      </vt:variant>
      <vt:variant>
        <vt:lpwstr>_Toc178963211</vt:lpwstr>
      </vt:variant>
      <vt:variant>
        <vt:i4>1966190</vt:i4>
      </vt:variant>
      <vt:variant>
        <vt:i4>6</vt:i4>
      </vt:variant>
      <vt:variant>
        <vt:i4>0</vt:i4>
      </vt:variant>
      <vt:variant>
        <vt:i4>5</vt:i4>
      </vt:variant>
      <vt:variant>
        <vt:lpwstr>mailto:venkatarao.gonuguntla@ericsson.com</vt:lpwstr>
      </vt:variant>
      <vt:variant>
        <vt:lpwstr/>
      </vt:variant>
      <vt:variant>
        <vt:i4>3866703</vt:i4>
      </vt:variant>
      <vt:variant>
        <vt:i4>3</vt:i4>
      </vt:variant>
      <vt:variant>
        <vt:i4>0</vt:i4>
      </vt:variant>
      <vt:variant>
        <vt:i4>5</vt:i4>
      </vt:variant>
      <vt:variant>
        <vt:lpwstr>mailto:lei.bao@ericsson.com</vt:lpwstr>
      </vt:variant>
      <vt:variant>
        <vt:lpwstr/>
      </vt:variant>
      <vt:variant>
        <vt:i4>1966190</vt:i4>
      </vt:variant>
      <vt:variant>
        <vt:i4>0</vt:i4>
      </vt:variant>
      <vt:variant>
        <vt:i4>0</vt:i4>
      </vt:variant>
      <vt:variant>
        <vt:i4>5</vt:i4>
      </vt:variant>
      <vt:variant>
        <vt:lpwstr>mailto:venkatarao.gonuguntla@ericsson.com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2024-10-04T17:59:00Z</dcterms:created>
  <dcterms:modified xsi:type="dcterms:W3CDTF">2024-10-04T18:01:00Z</dcterms:modified>
  <cp:category/>
</cp:coreProperties>
</file>